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1489D" w:rsidTr="00F1489D">
        <w:trPr>
          <w:jc w:val="center"/>
        </w:trPr>
        <w:tc>
          <w:tcPr>
            <w:tcW w:w="743" w:type="dxa"/>
            <w:hideMark/>
          </w:tcPr>
          <w:p w:rsidR="00F1489D" w:rsidRDefault="005B314E">
            <w:pPr>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F1489D" w:rsidRPr="00AD2DBF" w:rsidRDefault="00D93A3D">
            <w:pPr>
              <w:jc w:val="both"/>
              <w:rPr>
                <w:rFonts w:ascii="FrankRuehl" w:hAnsi="FrankRuehl" w:cs="FrankRuehl"/>
                <w:b/>
                <w:bCs/>
                <w:sz w:val="28"/>
                <w:szCs w:val="28"/>
              </w:rPr>
            </w:pPr>
            <w:r w:rsidRPr="00AD2DBF">
              <w:rPr>
                <w:rFonts w:ascii="FrankRuehl" w:hAnsi="FrankRuehl" w:cs="FrankRuehl"/>
                <w:b/>
                <w:bCs/>
                <w:sz w:val="28"/>
                <w:szCs w:val="28"/>
                <w:rtl/>
              </w:rPr>
              <w:t>כבוד השופטת הילה גורביץ עובדיה</w:t>
            </w:r>
          </w:p>
          <w:p w:rsidR="00F1489D" w:rsidRPr="00AD2DBF" w:rsidRDefault="00624A3B" w:rsidP="00D93A3D">
            <w:pPr>
              <w:jc w:val="both"/>
              <w:rPr>
                <w:rFonts w:ascii="FrankRuehl" w:hAnsi="FrankRuehl" w:cs="FrankRuehl"/>
                <w:b/>
                <w:bCs/>
                <w:sz w:val="28"/>
                <w:szCs w:val="28"/>
                <w:highlight w:val="yellow"/>
                <w:rtl/>
              </w:rPr>
            </w:pPr>
          </w:p>
        </w:tc>
      </w:tr>
      <w:tr w:rsidR="00F1489D" w:rsidTr="00F1489D">
        <w:trPr>
          <w:jc w:val="center"/>
        </w:trPr>
        <w:tc>
          <w:tcPr>
            <w:tcW w:w="3249" w:type="dxa"/>
            <w:gridSpan w:val="2"/>
            <w:hideMark/>
          </w:tcPr>
          <w:p w:rsidR="00F1489D" w:rsidRPr="00AD2DBF" w:rsidRDefault="00AD2DBF" w:rsidP="00AD2DBF">
            <w:pPr>
              <w:bidi w:val="0"/>
              <w:jc w:val="right"/>
              <w:rPr>
                <w:rFonts w:ascii="FrankRuehl" w:hAnsi="FrankRuehl" w:cs="FrankRuehl"/>
                <w:b/>
                <w:bCs/>
                <w:sz w:val="28"/>
                <w:szCs w:val="28"/>
              </w:rPr>
            </w:pPr>
            <w:r>
              <w:rPr>
                <w:rFonts w:ascii="FrankRuehl" w:hAnsi="FrankRuehl" w:cs="FrankRuehl"/>
                <w:b/>
                <w:bCs/>
                <w:sz w:val="28"/>
                <w:szCs w:val="28"/>
                <w:rtl/>
              </w:rPr>
              <w:t>התובע</w:t>
            </w:r>
            <w:r w:rsidR="004A3655">
              <w:rPr>
                <w:rFonts w:ascii="FrankRuehl" w:hAnsi="FrankRuehl" w:cs="FrankRuehl" w:hint="cs"/>
                <w:b/>
                <w:bCs/>
                <w:sz w:val="28"/>
                <w:szCs w:val="28"/>
                <w:rtl/>
              </w:rPr>
              <w:t xml:space="preserve"> </w:t>
            </w:r>
            <w:r>
              <w:rPr>
                <w:rFonts w:ascii="FrankRuehl" w:hAnsi="FrankRuehl" w:cs="FrankRuehl" w:hint="cs"/>
                <w:b/>
                <w:bCs/>
                <w:sz w:val="28"/>
                <w:szCs w:val="28"/>
                <w:rtl/>
              </w:rPr>
              <w:t>/</w:t>
            </w:r>
            <w:r w:rsidR="004A3655">
              <w:rPr>
                <w:rFonts w:ascii="FrankRuehl" w:hAnsi="FrankRuehl" w:cs="FrankRuehl" w:hint="cs"/>
                <w:b/>
                <w:bCs/>
                <w:sz w:val="28"/>
                <w:szCs w:val="28"/>
                <w:rtl/>
              </w:rPr>
              <w:t xml:space="preserve"> </w:t>
            </w:r>
            <w:r>
              <w:rPr>
                <w:rFonts w:ascii="FrankRuehl" w:hAnsi="FrankRuehl" w:cs="FrankRuehl" w:hint="cs"/>
                <w:b/>
                <w:bCs/>
                <w:sz w:val="28"/>
                <w:szCs w:val="28"/>
                <w:rtl/>
              </w:rPr>
              <w:t>נתבע</w:t>
            </w:r>
            <w:r w:rsidR="004A3655">
              <w:rPr>
                <w:rFonts w:ascii="FrankRuehl" w:hAnsi="FrankRuehl" w:cs="FrankRuehl" w:hint="cs"/>
                <w:b/>
                <w:bCs/>
                <w:sz w:val="28"/>
                <w:szCs w:val="28"/>
                <w:rtl/>
              </w:rPr>
              <w:t>:</w:t>
            </w:r>
          </w:p>
        </w:tc>
        <w:tc>
          <w:tcPr>
            <w:tcW w:w="5571" w:type="dxa"/>
            <w:hideMark/>
          </w:tcPr>
          <w:p w:rsidR="00F1489D" w:rsidRPr="00AD2DBF" w:rsidRDefault="00BD4938" w:rsidP="00BD4938">
            <w:pPr>
              <w:suppressLineNumbers/>
              <w:rPr>
                <w:rFonts w:ascii="FrankRuehl" w:hAnsi="FrankRuehl" w:cs="FrankRuehl"/>
                <w:b/>
                <w:bCs/>
                <w:sz w:val="28"/>
                <w:szCs w:val="28"/>
                <w:rtl/>
              </w:rPr>
            </w:pPr>
            <w:r>
              <w:rPr>
                <w:rFonts w:ascii="FrankRuehl" w:hAnsi="FrankRuehl" w:cs="FrankRuehl" w:hint="cs"/>
                <w:b/>
                <w:bCs/>
                <w:sz w:val="28"/>
                <w:szCs w:val="28"/>
                <w:rtl/>
              </w:rPr>
              <w:t xml:space="preserve">ג.ד. </w:t>
            </w:r>
            <w:r w:rsidR="00AD2DBF" w:rsidRPr="00AD2DBF">
              <w:rPr>
                <w:rFonts w:ascii="FrankRuehl" w:hAnsi="FrankRuehl" w:cs="FrankRuehl"/>
                <w:b/>
                <w:bCs/>
                <w:sz w:val="28"/>
                <w:szCs w:val="28"/>
                <w:rtl/>
              </w:rPr>
              <w:t xml:space="preserve">ת"ז </w:t>
            </w:r>
            <w:r>
              <w:rPr>
                <w:rFonts w:ascii="FrankRuehl" w:hAnsi="FrankRuehl" w:cs="FrankRuehl" w:hint="cs"/>
                <w:b/>
                <w:bCs/>
                <w:sz w:val="28"/>
                <w:szCs w:val="28"/>
                <w:rtl/>
              </w:rPr>
              <w:t>--------</w:t>
            </w:r>
            <w:r w:rsidR="00AD2DBF" w:rsidRPr="00AD2DBF">
              <w:rPr>
                <w:rFonts w:ascii="FrankRuehl" w:hAnsi="FrankRuehl" w:cs="FrankRuehl"/>
                <w:b/>
                <w:bCs/>
                <w:sz w:val="28"/>
                <w:szCs w:val="28"/>
                <w:rtl/>
              </w:rPr>
              <w:br/>
              <w:t xml:space="preserve">ע"י ב"כ עוה"ד סיון טל יחזקאל </w:t>
            </w:r>
          </w:p>
        </w:tc>
      </w:tr>
      <w:tr w:rsidR="00F1489D" w:rsidTr="00F1489D">
        <w:trPr>
          <w:jc w:val="center"/>
        </w:trPr>
        <w:tc>
          <w:tcPr>
            <w:tcW w:w="8820" w:type="dxa"/>
            <w:gridSpan w:val="3"/>
          </w:tcPr>
          <w:p w:rsidR="00F1489D" w:rsidRPr="00AD2DBF" w:rsidRDefault="00624A3B">
            <w:pPr>
              <w:rPr>
                <w:rFonts w:ascii="FrankRuehl" w:hAnsi="FrankRuehl" w:cs="FrankRuehl"/>
                <w:b/>
                <w:bCs/>
                <w:sz w:val="28"/>
                <w:szCs w:val="28"/>
              </w:rPr>
            </w:pPr>
          </w:p>
          <w:p w:rsidR="00F1489D" w:rsidRPr="00AD2DBF" w:rsidRDefault="005B314E">
            <w:pPr>
              <w:jc w:val="center"/>
              <w:rPr>
                <w:rFonts w:ascii="FrankRuehl" w:hAnsi="FrankRuehl" w:cs="FrankRuehl"/>
                <w:b/>
                <w:bCs/>
                <w:sz w:val="28"/>
                <w:szCs w:val="28"/>
                <w:rtl/>
              </w:rPr>
            </w:pPr>
            <w:r w:rsidRPr="00AD2DBF">
              <w:rPr>
                <w:rFonts w:ascii="FrankRuehl" w:hAnsi="FrankRuehl" w:cs="FrankRuehl"/>
                <w:b/>
                <w:bCs/>
                <w:sz w:val="28"/>
                <w:szCs w:val="28"/>
                <w:rtl/>
              </w:rPr>
              <w:t>נגד</w:t>
            </w:r>
          </w:p>
        </w:tc>
      </w:tr>
      <w:tr w:rsidR="00F1489D" w:rsidTr="00F1489D">
        <w:trPr>
          <w:jc w:val="center"/>
        </w:trPr>
        <w:tc>
          <w:tcPr>
            <w:tcW w:w="3249" w:type="dxa"/>
            <w:gridSpan w:val="2"/>
          </w:tcPr>
          <w:p w:rsidR="00F1489D" w:rsidRDefault="005B314E">
            <w:pPr>
              <w:rPr>
                <w:rFonts w:ascii="FrankRuehl" w:hAnsi="FrankRuehl" w:cs="FrankRuehl"/>
                <w:b/>
                <w:bCs/>
                <w:sz w:val="28"/>
                <w:szCs w:val="28"/>
                <w:rtl/>
              </w:rPr>
            </w:pPr>
            <w:r w:rsidRPr="00AD2DBF">
              <w:rPr>
                <w:rFonts w:ascii="FrankRuehl" w:hAnsi="FrankRuehl" w:cs="FrankRuehl"/>
                <w:b/>
                <w:bCs/>
                <w:sz w:val="28"/>
                <w:szCs w:val="28"/>
                <w:rtl/>
              </w:rPr>
              <w:t>הנתבע</w:t>
            </w:r>
            <w:r w:rsidR="00AD2DBF">
              <w:rPr>
                <w:rFonts w:ascii="FrankRuehl" w:hAnsi="FrankRuehl" w:cs="FrankRuehl" w:hint="cs"/>
                <w:b/>
                <w:bCs/>
                <w:sz w:val="28"/>
                <w:szCs w:val="28"/>
                <w:rtl/>
              </w:rPr>
              <w:t>ת</w:t>
            </w:r>
            <w:r w:rsidR="004A3655">
              <w:rPr>
                <w:rFonts w:ascii="FrankRuehl" w:hAnsi="FrankRuehl" w:cs="FrankRuehl" w:hint="cs"/>
                <w:b/>
                <w:bCs/>
                <w:sz w:val="28"/>
                <w:szCs w:val="28"/>
                <w:rtl/>
              </w:rPr>
              <w:t xml:space="preserve"> </w:t>
            </w:r>
            <w:r w:rsidR="00AD2DBF">
              <w:rPr>
                <w:rFonts w:ascii="FrankRuehl" w:hAnsi="FrankRuehl" w:cs="FrankRuehl" w:hint="cs"/>
                <w:b/>
                <w:bCs/>
                <w:sz w:val="28"/>
                <w:szCs w:val="28"/>
                <w:rtl/>
              </w:rPr>
              <w:t>/</w:t>
            </w:r>
            <w:r w:rsidR="004A3655">
              <w:rPr>
                <w:rFonts w:ascii="FrankRuehl" w:hAnsi="FrankRuehl" w:cs="FrankRuehl" w:hint="cs"/>
                <w:b/>
                <w:bCs/>
                <w:sz w:val="28"/>
                <w:szCs w:val="28"/>
                <w:rtl/>
              </w:rPr>
              <w:t xml:space="preserve"> </w:t>
            </w:r>
            <w:r w:rsidR="00AD2DBF">
              <w:rPr>
                <w:rFonts w:ascii="FrankRuehl" w:hAnsi="FrankRuehl" w:cs="FrankRuehl" w:hint="cs"/>
                <w:b/>
                <w:bCs/>
                <w:sz w:val="28"/>
                <w:szCs w:val="28"/>
                <w:rtl/>
              </w:rPr>
              <w:t>תובעת</w:t>
            </w:r>
            <w:r w:rsidR="004A3655">
              <w:rPr>
                <w:rFonts w:ascii="FrankRuehl" w:hAnsi="FrankRuehl" w:cs="FrankRuehl" w:hint="cs"/>
                <w:b/>
                <w:bCs/>
                <w:sz w:val="28"/>
                <w:szCs w:val="28"/>
                <w:rtl/>
              </w:rPr>
              <w:t>:</w:t>
            </w:r>
          </w:p>
          <w:p w:rsidR="00AD2DBF" w:rsidRDefault="00AD2DBF">
            <w:pPr>
              <w:rPr>
                <w:rFonts w:ascii="FrankRuehl" w:hAnsi="FrankRuehl" w:cs="FrankRuehl"/>
                <w:b/>
                <w:bCs/>
                <w:sz w:val="28"/>
                <w:szCs w:val="28"/>
                <w:rtl/>
              </w:rPr>
            </w:pPr>
          </w:p>
          <w:p w:rsidR="00AD2DBF" w:rsidRDefault="00AD2DBF">
            <w:pPr>
              <w:rPr>
                <w:rFonts w:ascii="FrankRuehl" w:hAnsi="FrankRuehl" w:cs="FrankRuehl"/>
                <w:b/>
                <w:bCs/>
                <w:sz w:val="28"/>
                <w:szCs w:val="28"/>
                <w:rtl/>
              </w:rPr>
            </w:pPr>
          </w:p>
          <w:p w:rsidR="00AD2DBF" w:rsidRPr="00AD2DBF" w:rsidRDefault="00AD2DBF">
            <w:pPr>
              <w:rPr>
                <w:rFonts w:ascii="FrankRuehl" w:hAnsi="FrankRuehl" w:cs="FrankRuehl"/>
                <w:b/>
                <w:bCs/>
                <w:sz w:val="28"/>
                <w:szCs w:val="28"/>
                <w:rtl/>
              </w:rPr>
            </w:pPr>
            <w:r>
              <w:rPr>
                <w:rFonts w:ascii="FrankRuehl" w:hAnsi="FrankRuehl" w:cs="FrankRuehl" w:hint="cs"/>
                <w:b/>
                <w:bCs/>
                <w:sz w:val="28"/>
                <w:szCs w:val="28"/>
                <w:rtl/>
              </w:rPr>
              <w:t>הנתבעת</w:t>
            </w:r>
            <w:r w:rsidR="004A3655">
              <w:rPr>
                <w:rFonts w:ascii="FrankRuehl" w:hAnsi="FrankRuehl" w:cs="FrankRuehl" w:hint="cs"/>
                <w:b/>
                <w:bCs/>
                <w:sz w:val="28"/>
                <w:szCs w:val="28"/>
                <w:rtl/>
              </w:rPr>
              <w:t>:</w:t>
            </w:r>
          </w:p>
        </w:tc>
        <w:tc>
          <w:tcPr>
            <w:tcW w:w="5571" w:type="dxa"/>
          </w:tcPr>
          <w:p w:rsidR="00AD2DBF" w:rsidRPr="00AD2DBF" w:rsidRDefault="00AD2DBF" w:rsidP="00BD4938">
            <w:pPr>
              <w:suppressLineNumbers/>
              <w:rPr>
                <w:rFonts w:ascii="FrankRuehl" w:hAnsi="FrankRuehl" w:cs="FrankRuehl"/>
                <w:b/>
                <w:bCs/>
                <w:sz w:val="28"/>
                <w:szCs w:val="28"/>
                <w:rtl/>
              </w:rPr>
            </w:pPr>
            <w:r>
              <w:rPr>
                <w:rFonts w:ascii="FrankRuehl" w:hAnsi="FrankRuehl" w:cs="FrankRuehl" w:hint="cs"/>
                <w:b/>
                <w:bCs/>
                <w:sz w:val="28"/>
                <w:szCs w:val="28"/>
                <w:rtl/>
              </w:rPr>
              <w:t xml:space="preserve">1. </w:t>
            </w:r>
            <w:r w:rsidR="00BD4938">
              <w:rPr>
                <w:rFonts w:ascii="FrankRuehl" w:hAnsi="FrankRuehl" w:cs="FrankRuehl" w:hint="cs"/>
                <w:b/>
                <w:bCs/>
                <w:sz w:val="28"/>
                <w:szCs w:val="28"/>
                <w:rtl/>
              </w:rPr>
              <w:t xml:space="preserve">ט.ד. </w:t>
            </w:r>
            <w:r w:rsidRPr="00AD2DBF">
              <w:rPr>
                <w:rFonts w:ascii="FrankRuehl" w:hAnsi="FrankRuehl" w:cs="FrankRuehl"/>
                <w:b/>
                <w:bCs/>
                <w:sz w:val="28"/>
                <w:szCs w:val="28"/>
                <w:rtl/>
              </w:rPr>
              <w:t xml:space="preserve">ת"ז  </w:t>
            </w:r>
            <w:r w:rsidR="00BD4938">
              <w:rPr>
                <w:rFonts w:ascii="FrankRuehl" w:hAnsi="FrankRuehl" w:cs="FrankRuehl" w:hint="cs"/>
                <w:b/>
                <w:bCs/>
                <w:sz w:val="28"/>
                <w:szCs w:val="28"/>
                <w:rtl/>
              </w:rPr>
              <w:t>--------</w:t>
            </w:r>
          </w:p>
          <w:p w:rsidR="00F1489D" w:rsidRDefault="00AD2DBF" w:rsidP="00AD2DBF">
            <w:pPr>
              <w:rPr>
                <w:rFonts w:ascii="FrankRuehl" w:hAnsi="FrankRuehl" w:cs="FrankRuehl"/>
                <w:b/>
                <w:bCs/>
                <w:sz w:val="28"/>
                <w:szCs w:val="28"/>
                <w:rtl/>
              </w:rPr>
            </w:pPr>
            <w:r w:rsidRPr="00AD2DBF">
              <w:rPr>
                <w:rFonts w:ascii="FrankRuehl" w:hAnsi="FrankRuehl" w:cs="FrankRuehl"/>
                <w:b/>
                <w:bCs/>
                <w:sz w:val="28"/>
                <w:szCs w:val="28"/>
                <w:rtl/>
              </w:rPr>
              <w:t xml:space="preserve">ע"י ב"כ עוה"ד </w:t>
            </w:r>
            <w:r>
              <w:rPr>
                <w:rFonts w:ascii="FrankRuehl" w:hAnsi="FrankRuehl" w:cs="FrankRuehl" w:hint="cs"/>
                <w:b/>
                <w:bCs/>
                <w:sz w:val="28"/>
                <w:szCs w:val="28"/>
                <w:rtl/>
              </w:rPr>
              <w:t>שיר לוי מרגלית</w:t>
            </w:r>
          </w:p>
          <w:p w:rsidR="00AD2DBF" w:rsidRDefault="00AD2DBF" w:rsidP="00AD2DBF">
            <w:pPr>
              <w:rPr>
                <w:rFonts w:ascii="FrankRuehl" w:hAnsi="FrankRuehl" w:cs="FrankRuehl"/>
                <w:b/>
                <w:bCs/>
                <w:sz w:val="28"/>
                <w:szCs w:val="28"/>
                <w:rtl/>
              </w:rPr>
            </w:pPr>
          </w:p>
          <w:p w:rsidR="00AD2DBF" w:rsidRDefault="00AD2DBF" w:rsidP="00BD4938">
            <w:pPr>
              <w:rPr>
                <w:rFonts w:ascii="FrankRuehl" w:hAnsi="FrankRuehl" w:cs="FrankRuehl"/>
                <w:b/>
                <w:bCs/>
                <w:sz w:val="28"/>
                <w:szCs w:val="28"/>
                <w:rtl/>
              </w:rPr>
            </w:pPr>
            <w:r>
              <w:rPr>
                <w:rFonts w:ascii="FrankRuehl" w:hAnsi="FrankRuehl" w:cs="FrankRuehl" w:hint="cs"/>
                <w:b/>
                <w:bCs/>
                <w:sz w:val="28"/>
                <w:szCs w:val="28"/>
                <w:rtl/>
              </w:rPr>
              <w:t xml:space="preserve">2. </w:t>
            </w:r>
            <w:r w:rsidR="00BD4938">
              <w:rPr>
                <w:rFonts w:ascii="FrankRuehl" w:hAnsi="FrankRuehl" w:cs="FrankRuehl" w:hint="cs"/>
                <w:b/>
                <w:bCs/>
                <w:sz w:val="28"/>
                <w:szCs w:val="28"/>
                <w:rtl/>
              </w:rPr>
              <w:t xml:space="preserve">י.ד. </w:t>
            </w:r>
            <w:r>
              <w:rPr>
                <w:rFonts w:ascii="FrankRuehl" w:hAnsi="FrankRuehl" w:cs="FrankRuehl" w:hint="cs"/>
                <w:b/>
                <w:bCs/>
                <w:sz w:val="28"/>
                <w:szCs w:val="28"/>
                <w:rtl/>
              </w:rPr>
              <w:t xml:space="preserve">ת"ז </w:t>
            </w:r>
            <w:r w:rsidR="00BD4938">
              <w:rPr>
                <w:rFonts w:ascii="FrankRuehl" w:hAnsi="FrankRuehl" w:cs="FrankRuehl" w:hint="cs"/>
                <w:b/>
                <w:bCs/>
                <w:sz w:val="28"/>
                <w:szCs w:val="28"/>
                <w:rtl/>
              </w:rPr>
              <w:t>--------</w:t>
            </w:r>
          </w:p>
          <w:p w:rsidR="00F1489D" w:rsidRPr="00AD2DBF" w:rsidRDefault="00AD2DBF" w:rsidP="004A3655">
            <w:pPr>
              <w:rPr>
                <w:rFonts w:ascii="FrankRuehl" w:hAnsi="FrankRuehl" w:cs="FrankRuehl"/>
                <w:b/>
                <w:bCs/>
                <w:sz w:val="28"/>
                <w:szCs w:val="28"/>
              </w:rPr>
            </w:pPr>
            <w:r>
              <w:rPr>
                <w:rFonts w:ascii="FrankRuehl" w:hAnsi="FrankRuehl" w:cs="FrankRuehl" w:hint="cs"/>
                <w:b/>
                <w:bCs/>
                <w:sz w:val="28"/>
                <w:szCs w:val="28"/>
                <w:rtl/>
              </w:rPr>
              <w:t>ע"י ב"כ עוה"ד חגית טל</w:t>
            </w:r>
          </w:p>
        </w:tc>
      </w:tr>
      <w:tr w:rsidR="00694556" w:rsidRPr="00DE1E7D">
        <w:trPr>
          <w:jc w:val="center"/>
        </w:trPr>
        <w:tc>
          <w:tcPr>
            <w:tcW w:w="8820" w:type="dxa"/>
            <w:gridSpan w:val="3"/>
          </w:tcPr>
          <w:p w:rsidR="00AD2DBF" w:rsidRPr="004A3655" w:rsidRDefault="00AD2DBF">
            <w:pPr>
              <w:bidi w:val="0"/>
              <w:jc w:val="center"/>
              <w:rPr>
                <w:rFonts w:ascii="FrankRuehl" w:hAnsi="FrankRuehl" w:cs="FrankRuehl"/>
                <w:b/>
                <w:bCs/>
                <w:noProof w:val="0"/>
                <w:sz w:val="36"/>
                <w:szCs w:val="36"/>
                <w:u w:val="single"/>
              </w:rPr>
            </w:pPr>
          </w:p>
          <w:p w:rsidR="00694556" w:rsidRPr="004A3655" w:rsidRDefault="00D93A3D" w:rsidP="00AD2DBF">
            <w:pPr>
              <w:bidi w:val="0"/>
              <w:jc w:val="center"/>
              <w:rPr>
                <w:rFonts w:ascii="FrankRuehl" w:hAnsi="FrankRuehl" w:cs="FrankRuehl"/>
                <w:b/>
                <w:bCs/>
                <w:noProof w:val="0"/>
                <w:sz w:val="36"/>
                <w:szCs w:val="36"/>
                <w:u w:val="single"/>
              </w:rPr>
            </w:pPr>
            <w:r w:rsidRPr="004A3655">
              <w:rPr>
                <w:rFonts w:ascii="FrankRuehl" w:hAnsi="FrankRuehl" w:cs="FrankRuehl"/>
                <w:b/>
                <w:bCs/>
                <w:noProof w:val="0"/>
                <w:sz w:val="36"/>
                <w:szCs w:val="36"/>
                <w:u w:val="single"/>
                <w:rtl/>
              </w:rPr>
              <w:t xml:space="preserve">פסק </w:t>
            </w:r>
            <w:r w:rsidR="00941845" w:rsidRPr="004A3655">
              <w:rPr>
                <w:rFonts w:ascii="FrankRuehl" w:hAnsi="FrankRuehl" w:cs="FrankRuehl"/>
                <w:b/>
                <w:bCs/>
                <w:noProof w:val="0"/>
                <w:sz w:val="36"/>
                <w:szCs w:val="36"/>
                <w:u w:val="single"/>
                <w:rtl/>
              </w:rPr>
              <w:t>דין</w:t>
            </w:r>
          </w:p>
          <w:p w:rsidR="00D44968" w:rsidRPr="004A3655" w:rsidRDefault="00D44968" w:rsidP="00D44968">
            <w:pPr>
              <w:bidi w:val="0"/>
              <w:jc w:val="center"/>
              <w:rPr>
                <w:rFonts w:ascii="FrankRuehl" w:hAnsi="FrankRuehl" w:cs="FrankRuehl"/>
                <w:b/>
                <w:bCs/>
                <w:noProof w:val="0"/>
                <w:sz w:val="36"/>
                <w:szCs w:val="36"/>
                <w:u w:val="single"/>
              </w:rPr>
            </w:pPr>
          </w:p>
        </w:tc>
      </w:tr>
    </w:tbl>
    <w:p w:rsidR="00694556" w:rsidRDefault="00AD2DBF" w:rsidP="00EE3988">
      <w:pPr>
        <w:spacing w:line="360" w:lineRule="auto"/>
        <w:jc w:val="both"/>
        <w:rPr>
          <w:rFonts w:ascii="FrankRuehl" w:hAnsi="FrankRuehl" w:cs="FrankRuehl"/>
          <w:noProof w:val="0"/>
          <w:sz w:val="28"/>
          <w:szCs w:val="28"/>
          <w:rtl/>
        </w:rPr>
      </w:pPr>
      <w:bookmarkStart w:id="1" w:name="NGCSBookmark"/>
      <w:bookmarkEnd w:id="1"/>
      <w:r w:rsidRPr="00AD2DBF">
        <w:rPr>
          <w:rFonts w:ascii="FrankRuehl" w:hAnsi="FrankRuehl" w:cs="FrankRuehl"/>
          <w:noProof w:val="0"/>
          <w:sz w:val="28"/>
          <w:szCs w:val="28"/>
          <w:rtl/>
        </w:rPr>
        <w:t>תביעה למזונות אישה ולהחזר כספים שנמ</w:t>
      </w:r>
      <w:r w:rsidR="00EE3988">
        <w:rPr>
          <w:rFonts w:ascii="FrankRuehl" w:hAnsi="FrankRuehl" w:cs="FrankRuehl"/>
          <w:noProof w:val="0"/>
          <w:sz w:val="28"/>
          <w:szCs w:val="28"/>
          <w:rtl/>
        </w:rPr>
        <w:t>שכו מחשבון בנק משותף, בטענה ל</w:t>
      </w:r>
      <w:r w:rsidR="00EE3988">
        <w:rPr>
          <w:rFonts w:ascii="FrankRuehl" w:hAnsi="FrankRuehl" w:cs="FrankRuehl" w:hint="cs"/>
          <w:noProof w:val="0"/>
          <w:sz w:val="28"/>
          <w:szCs w:val="28"/>
          <w:rtl/>
        </w:rPr>
        <w:t>משיכת כספים ללא הרשאה והחזרי הלוואות שניתנו מחשבון ההורים לחשבון הבת.</w:t>
      </w:r>
    </w:p>
    <w:p w:rsidR="00EE3988" w:rsidRDefault="00EE3988" w:rsidP="00EE3988">
      <w:pPr>
        <w:spacing w:line="360" w:lineRule="auto"/>
        <w:jc w:val="both"/>
        <w:rPr>
          <w:rFonts w:ascii="FrankRuehl" w:hAnsi="FrankRuehl" w:cs="FrankRuehl"/>
          <w:noProof w:val="0"/>
          <w:sz w:val="28"/>
          <w:szCs w:val="28"/>
          <w:rtl/>
        </w:rPr>
      </w:pPr>
    </w:p>
    <w:p w:rsidR="00AD2DBF" w:rsidRDefault="00AD2DBF">
      <w:pPr>
        <w:spacing w:line="360" w:lineRule="auto"/>
        <w:jc w:val="both"/>
        <w:rPr>
          <w:rFonts w:ascii="FrankRuehl" w:hAnsi="FrankRuehl" w:cs="FrankRuehl"/>
          <w:b/>
          <w:bCs/>
          <w:noProof w:val="0"/>
          <w:sz w:val="28"/>
          <w:szCs w:val="28"/>
          <w:u w:val="single"/>
          <w:rtl/>
        </w:rPr>
      </w:pPr>
      <w:r w:rsidRPr="00AD2DBF">
        <w:rPr>
          <w:rFonts w:ascii="FrankRuehl" w:hAnsi="FrankRuehl" w:cs="FrankRuehl"/>
          <w:b/>
          <w:bCs/>
          <w:noProof w:val="0"/>
          <w:sz w:val="28"/>
          <w:szCs w:val="28"/>
          <w:u w:val="single"/>
          <w:rtl/>
        </w:rPr>
        <w:t>הצדדים וטענותיהם</w:t>
      </w:r>
      <w:r w:rsidRPr="004A3655">
        <w:rPr>
          <w:rFonts w:ascii="FrankRuehl" w:hAnsi="FrankRuehl" w:cs="FrankRuehl"/>
          <w:b/>
          <w:bCs/>
          <w:noProof w:val="0"/>
          <w:sz w:val="28"/>
          <w:szCs w:val="28"/>
          <w:rtl/>
        </w:rPr>
        <w:t>:</w:t>
      </w:r>
    </w:p>
    <w:p w:rsidR="00F2295B" w:rsidRPr="00AD2DBF" w:rsidRDefault="00F2295B">
      <w:pPr>
        <w:spacing w:line="360" w:lineRule="auto"/>
        <w:jc w:val="both"/>
        <w:rPr>
          <w:rFonts w:ascii="FrankRuehl" w:hAnsi="FrankRuehl" w:cs="FrankRuehl"/>
          <w:b/>
          <w:bCs/>
          <w:noProof w:val="0"/>
          <w:sz w:val="28"/>
          <w:szCs w:val="28"/>
          <w:u w:val="single"/>
          <w:rtl/>
        </w:rPr>
      </w:pPr>
    </w:p>
    <w:p w:rsidR="001A703F" w:rsidRDefault="00AD2DBF" w:rsidP="00BD4938">
      <w:pPr>
        <w:spacing w:line="360" w:lineRule="auto"/>
        <w:ind w:left="720" w:hanging="720"/>
        <w:jc w:val="both"/>
        <w:rPr>
          <w:rFonts w:ascii="FrankRuehl" w:hAnsi="FrankRuehl" w:cs="FrankRuehl"/>
          <w:noProof w:val="0"/>
          <w:sz w:val="28"/>
          <w:szCs w:val="28"/>
          <w:rtl/>
        </w:rPr>
      </w:pPr>
      <w:r w:rsidRPr="00AD2DBF">
        <w:rPr>
          <w:rFonts w:ascii="FrankRuehl" w:hAnsi="FrankRuehl" w:cs="FrankRuehl"/>
          <w:noProof w:val="0"/>
          <w:sz w:val="28"/>
          <w:szCs w:val="28"/>
          <w:rtl/>
        </w:rPr>
        <w:t>1.</w:t>
      </w:r>
      <w:r w:rsidRPr="00AD2DBF">
        <w:rPr>
          <w:rFonts w:ascii="FrankRuehl" w:hAnsi="FrankRuehl" w:cs="FrankRuehl"/>
          <w:noProof w:val="0"/>
          <w:sz w:val="28"/>
          <w:szCs w:val="28"/>
          <w:rtl/>
        </w:rPr>
        <w:tab/>
        <w:t xml:space="preserve">התובע ונתבעת 1 הם בני זוג לשעבר, אשר </w:t>
      </w:r>
      <w:r w:rsidR="001A703F">
        <w:rPr>
          <w:rFonts w:ascii="FrankRuehl" w:hAnsi="FrankRuehl" w:cs="FrankRuehl" w:hint="cs"/>
          <w:noProof w:val="0"/>
          <w:sz w:val="28"/>
          <w:szCs w:val="28"/>
          <w:rtl/>
        </w:rPr>
        <w:t>ניש</w:t>
      </w:r>
      <w:r>
        <w:rPr>
          <w:rFonts w:ascii="FrankRuehl" w:hAnsi="FrankRuehl" w:cs="FrankRuehl" w:hint="cs"/>
          <w:noProof w:val="0"/>
          <w:sz w:val="28"/>
          <w:szCs w:val="28"/>
          <w:rtl/>
        </w:rPr>
        <w:t>א</w:t>
      </w:r>
      <w:r w:rsidR="001A703F">
        <w:rPr>
          <w:rFonts w:ascii="FrankRuehl" w:hAnsi="FrankRuehl" w:cs="FrankRuehl" w:hint="cs"/>
          <w:noProof w:val="0"/>
          <w:sz w:val="28"/>
          <w:szCs w:val="28"/>
          <w:rtl/>
        </w:rPr>
        <w:t>ו</w:t>
      </w:r>
      <w:r>
        <w:rPr>
          <w:rFonts w:ascii="FrankRuehl" w:hAnsi="FrankRuehl" w:cs="FrankRuehl" w:hint="cs"/>
          <w:noProof w:val="0"/>
          <w:sz w:val="28"/>
          <w:szCs w:val="28"/>
          <w:rtl/>
        </w:rPr>
        <w:t xml:space="preserve"> זל"ז כדמו"י </w:t>
      </w:r>
      <w:r w:rsidR="001A703F">
        <w:rPr>
          <w:rFonts w:ascii="FrankRuehl" w:hAnsi="FrankRuehl" w:cs="FrankRuehl" w:hint="cs"/>
          <w:noProof w:val="0"/>
          <w:sz w:val="28"/>
          <w:szCs w:val="28"/>
          <w:rtl/>
        </w:rPr>
        <w:t xml:space="preserve">ביום </w:t>
      </w:r>
      <w:r w:rsidR="00BD4938">
        <w:rPr>
          <w:rFonts w:ascii="FrankRuehl" w:hAnsi="FrankRuehl" w:cs="FrankRuehl"/>
          <w:noProof w:val="0"/>
          <w:sz w:val="28"/>
          <w:szCs w:val="28"/>
        </w:rPr>
        <w:t>xx.xx.1960</w:t>
      </w:r>
      <w:r w:rsidR="001A703F">
        <w:rPr>
          <w:rFonts w:ascii="FrankRuehl" w:hAnsi="FrankRuehl" w:cs="FrankRuehl" w:hint="cs"/>
          <w:noProof w:val="0"/>
          <w:sz w:val="28"/>
          <w:szCs w:val="28"/>
          <w:rtl/>
        </w:rPr>
        <w:t xml:space="preserve">. התובע </w:t>
      </w:r>
      <w:r w:rsidR="00096DF1">
        <w:rPr>
          <w:rFonts w:ascii="FrankRuehl" w:hAnsi="FrankRuehl" w:cs="FrankRuehl" w:hint="cs"/>
          <w:noProof w:val="0"/>
          <w:sz w:val="28"/>
          <w:szCs w:val="28"/>
          <w:rtl/>
        </w:rPr>
        <w:t xml:space="preserve">בן כ-88 שנים </w:t>
      </w:r>
      <w:r w:rsidR="001A703F">
        <w:rPr>
          <w:rFonts w:ascii="FrankRuehl" w:hAnsi="FrankRuehl" w:cs="FrankRuehl" w:hint="cs"/>
          <w:noProof w:val="0"/>
          <w:sz w:val="28"/>
          <w:szCs w:val="28"/>
          <w:rtl/>
        </w:rPr>
        <w:t xml:space="preserve">והנתבעת </w:t>
      </w:r>
      <w:r w:rsidR="00096DF1">
        <w:rPr>
          <w:rFonts w:ascii="FrankRuehl" w:hAnsi="FrankRuehl" w:cs="FrankRuehl" w:hint="cs"/>
          <w:noProof w:val="0"/>
          <w:sz w:val="28"/>
          <w:szCs w:val="28"/>
          <w:rtl/>
        </w:rPr>
        <w:t>בת כ-83 שנים.</w:t>
      </w:r>
    </w:p>
    <w:p w:rsidR="001A703F" w:rsidRDefault="001A703F" w:rsidP="001A703F">
      <w:pPr>
        <w:spacing w:line="360" w:lineRule="auto"/>
        <w:ind w:left="720" w:hanging="720"/>
        <w:jc w:val="both"/>
        <w:rPr>
          <w:rFonts w:ascii="FrankRuehl" w:hAnsi="FrankRuehl" w:cs="FrankRuehl"/>
          <w:noProof w:val="0"/>
          <w:sz w:val="28"/>
          <w:szCs w:val="28"/>
          <w:rtl/>
        </w:rPr>
      </w:pPr>
    </w:p>
    <w:p w:rsidR="00EE3988" w:rsidRDefault="00EE3988" w:rsidP="00BD4938">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lastRenderedPageBreak/>
        <w:t>2.</w:t>
      </w:r>
      <w:r>
        <w:rPr>
          <w:rFonts w:ascii="FrankRuehl" w:hAnsi="FrankRuehl" w:cs="FrankRuehl" w:hint="cs"/>
          <w:noProof w:val="0"/>
          <w:sz w:val="28"/>
          <w:szCs w:val="28"/>
          <w:rtl/>
        </w:rPr>
        <w:tab/>
        <w:t>התובע ו</w:t>
      </w:r>
      <w:r w:rsidR="001A703F">
        <w:rPr>
          <w:rFonts w:ascii="FrankRuehl" w:hAnsi="FrankRuehl" w:cs="FrankRuehl" w:hint="cs"/>
          <w:noProof w:val="0"/>
          <w:sz w:val="28"/>
          <w:szCs w:val="28"/>
          <w:rtl/>
        </w:rPr>
        <w:t>נתבע</w:t>
      </w:r>
      <w:r>
        <w:rPr>
          <w:rFonts w:ascii="FrankRuehl" w:hAnsi="FrankRuehl" w:cs="FrankRuehl" w:hint="cs"/>
          <w:noProof w:val="0"/>
          <w:sz w:val="28"/>
          <w:szCs w:val="28"/>
          <w:rtl/>
        </w:rPr>
        <w:t>ת 1</w:t>
      </w:r>
      <w:r w:rsidR="001A703F">
        <w:rPr>
          <w:rFonts w:ascii="FrankRuehl" w:hAnsi="FrankRuehl" w:cs="FrankRuehl" w:hint="cs"/>
          <w:noProof w:val="0"/>
          <w:sz w:val="28"/>
          <w:szCs w:val="28"/>
          <w:rtl/>
        </w:rPr>
        <w:t xml:space="preserve"> הם הורים ל-5 ילדים, כולם בגירים</w:t>
      </w:r>
      <w:r w:rsidR="00FB1E28">
        <w:rPr>
          <w:rFonts w:ascii="FrankRuehl" w:hAnsi="FrankRuehl" w:cs="FrankRuehl" w:hint="cs"/>
          <w:noProof w:val="0"/>
          <w:sz w:val="28"/>
          <w:szCs w:val="28"/>
          <w:rtl/>
        </w:rPr>
        <w:t xml:space="preserve">: </w:t>
      </w:r>
      <w:r w:rsidR="00BD4938">
        <w:rPr>
          <w:rFonts w:ascii="FrankRuehl" w:hAnsi="FrankRuehl" w:cs="FrankRuehl" w:hint="cs"/>
          <w:noProof w:val="0"/>
          <w:sz w:val="28"/>
          <w:szCs w:val="28"/>
          <w:rtl/>
        </w:rPr>
        <w:t xml:space="preserve">ר', א', ש', ע' ו-י' </w:t>
      </w:r>
      <w:r w:rsidR="004A3655">
        <w:rPr>
          <w:rFonts w:ascii="FrankRuehl" w:hAnsi="FrankRuehl" w:cs="FrankRuehl"/>
          <w:noProof w:val="0"/>
          <w:sz w:val="28"/>
          <w:szCs w:val="28"/>
          <w:rtl/>
        </w:rPr>
        <w:t>–</w:t>
      </w:r>
      <w:r w:rsidR="004A3655">
        <w:rPr>
          <w:rFonts w:ascii="FrankRuehl" w:hAnsi="FrankRuehl" w:cs="FrankRuehl" w:hint="cs"/>
          <w:noProof w:val="0"/>
          <w:sz w:val="28"/>
          <w:szCs w:val="28"/>
          <w:rtl/>
        </w:rPr>
        <w:t xml:space="preserve"> היא נתבעת 2 </w:t>
      </w:r>
      <w:r>
        <w:rPr>
          <w:rFonts w:ascii="FrankRuehl" w:hAnsi="FrankRuehl" w:cs="FrankRuehl" w:hint="cs"/>
          <w:noProof w:val="0"/>
          <w:sz w:val="28"/>
          <w:szCs w:val="28"/>
          <w:rtl/>
        </w:rPr>
        <w:t xml:space="preserve">(להלן יכונו התובע ונתבעת 1 </w:t>
      </w:r>
      <w:r>
        <w:rPr>
          <w:rFonts w:ascii="FrankRuehl" w:hAnsi="FrankRuehl" w:cs="FrankRuehl"/>
          <w:noProof w:val="0"/>
          <w:sz w:val="28"/>
          <w:szCs w:val="28"/>
          <w:rtl/>
        </w:rPr>
        <w:t>–</w:t>
      </w:r>
      <w:r>
        <w:rPr>
          <w:rFonts w:ascii="FrankRuehl" w:hAnsi="FrankRuehl" w:cs="FrankRuehl" w:hint="cs"/>
          <w:noProof w:val="0"/>
          <w:sz w:val="28"/>
          <w:szCs w:val="28"/>
          <w:rtl/>
        </w:rPr>
        <w:t xml:space="preserve"> </w:t>
      </w:r>
      <w:r w:rsidRPr="00EE3988">
        <w:rPr>
          <w:rFonts w:ascii="FrankRuehl" w:hAnsi="FrankRuehl" w:cs="FrankRuehl" w:hint="cs"/>
          <w:b/>
          <w:bCs/>
          <w:noProof w:val="0"/>
          <w:sz w:val="28"/>
          <w:szCs w:val="28"/>
          <w:rtl/>
        </w:rPr>
        <w:t>"ההורים"</w:t>
      </w:r>
      <w:r>
        <w:rPr>
          <w:rFonts w:ascii="FrankRuehl" w:hAnsi="FrankRuehl" w:cs="FrankRuehl" w:hint="cs"/>
          <w:noProof w:val="0"/>
          <w:sz w:val="28"/>
          <w:szCs w:val="28"/>
          <w:rtl/>
        </w:rPr>
        <w:t>)</w:t>
      </w:r>
      <w:r w:rsidR="004A3655">
        <w:rPr>
          <w:rFonts w:ascii="FrankRuehl" w:hAnsi="FrankRuehl" w:cs="FrankRuehl" w:hint="cs"/>
          <w:noProof w:val="0"/>
          <w:sz w:val="28"/>
          <w:szCs w:val="28"/>
          <w:rtl/>
        </w:rPr>
        <w:t>.</w:t>
      </w:r>
    </w:p>
    <w:p w:rsidR="00EE3988" w:rsidRDefault="00EE3988" w:rsidP="00EE3988">
      <w:pPr>
        <w:spacing w:line="360" w:lineRule="auto"/>
        <w:ind w:left="720"/>
        <w:jc w:val="both"/>
        <w:rPr>
          <w:rFonts w:ascii="FrankRuehl" w:hAnsi="FrankRuehl" w:cs="FrankRuehl"/>
          <w:noProof w:val="0"/>
          <w:sz w:val="28"/>
          <w:szCs w:val="28"/>
          <w:rtl/>
        </w:rPr>
      </w:pPr>
    </w:p>
    <w:p w:rsidR="001A703F" w:rsidRDefault="001A703F" w:rsidP="00A338A3">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3.</w:t>
      </w:r>
      <w:r>
        <w:rPr>
          <w:rFonts w:ascii="FrankRuehl" w:hAnsi="FrankRuehl" w:cs="FrankRuehl" w:hint="cs"/>
          <w:noProof w:val="0"/>
          <w:sz w:val="28"/>
          <w:szCs w:val="28"/>
          <w:rtl/>
        </w:rPr>
        <w:tab/>
        <w:t>ביום 2.6.2020, בעקבות ויכוח בין התובע ובין נתבעת 1, עזבה הנתבעת את בית המגורים המ</w:t>
      </w:r>
      <w:r w:rsidR="004A3655">
        <w:rPr>
          <w:rFonts w:ascii="FrankRuehl" w:hAnsi="FrankRuehl" w:cs="FrankRuehl" w:hint="cs"/>
          <w:noProof w:val="0"/>
          <w:sz w:val="28"/>
          <w:szCs w:val="28"/>
          <w:rtl/>
        </w:rPr>
        <w:t>שותף לצדדים ועברה להתגורר אצל ב</w:t>
      </w:r>
      <w:r>
        <w:rPr>
          <w:rFonts w:ascii="FrankRuehl" w:hAnsi="FrankRuehl" w:cs="FrankRuehl" w:hint="cs"/>
          <w:noProof w:val="0"/>
          <w:sz w:val="28"/>
          <w:szCs w:val="28"/>
          <w:rtl/>
        </w:rPr>
        <w:t>תם של הצדדים, נתבעת 2.</w:t>
      </w:r>
    </w:p>
    <w:p w:rsidR="001A703F" w:rsidRDefault="001A703F" w:rsidP="001A703F">
      <w:pPr>
        <w:spacing w:line="360" w:lineRule="auto"/>
        <w:ind w:left="720" w:hanging="720"/>
        <w:jc w:val="both"/>
        <w:rPr>
          <w:rFonts w:ascii="FrankRuehl" w:hAnsi="FrankRuehl" w:cs="FrankRuehl"/>
          <w:noProof w:val="0"/>
          <w:sz w:val="28"/>
          <w:szCs w:val="28"/>
          <w:rtl/>
        </w:rPr>
      </w:pPr>
    </w:p>
    <w:p w:rsidR="001A703F" w:rsidRDefault="001A703F" w:rsidP="00697733">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4.</w:t>
      </w:r>
      <w:r>
        <w:rPr>
          <w:rFonts w:ascii="FrankRuehl" w:hAnsi="FrankRuehl" w:cs="FrankRuehl" w:hint="cs"/>
          <w:noProof w:val="0"/>
          <w:sz w:val="28"/>
          <w:szCs w:val="28"/>
          <w:rtl/>
        </w:rPr>
        <w:tab/>
      </w:r>
      <w:r w:rsidR="00FB1E28">
        <w:rPr>
          <w:rFonts w:ascii="FrankRuehl" w:hAnsi="FrankRuehl" w:cs="FrankRuehl" w:hint="cs"/>
          <w:noProof w:val="0"/>
          <w:sz w:val="28"/>
          <w:szCs w:val="28"/>
          <w:rtl/>
        </w:rPr>
        <w:t>ניסיון הצדדים לשלום בית לא צלח, וביום 19.7.2020 אירע אירוע אלים שהיו מעורבים בו הצדדים ועוד 3 מילדיהם של התובע ונתבעת 1. לטענת הנתבעות, באותו אירוע נקטו 3 בניה באלימות - כנגדה וכנגד נתבעת 2.</w:t>
      </w:r>
    </w:p>
    <w:p w:rsidR="008C0B90" w:rsidRDefault="008C0B90" w:rsidP="00697733">
      <w:pPr>
        <w:spacing w:line="360" w:lineRule="auto"/>
        <w:ind w:left="720" w:hanging="720"/>
        <w:jc w:val="both"/>
        <w:rPr>
          <w:rFonts w:ascii="FrankRuehl" w:hAnsi="FrankRuehl" w:cs="FrankRuehl"/>
          <w:noProof w:val="0"/>
          <w:sz w:val="28"/>
          <w:szCs w:val="28"/>
          <w:rtl/>
        </w:rPr>
      </w:pPr>
    </w:p>
    <w:p w:rsidR="00F2295B" w:rsidRDefault="00F2295B" w:rsidP="00697733">
      <w:pPr>
        <w:spacing w:line="360" w:lineRule="auto"/>
        <w:ind w:left="720" w:hanging="720"/>
        <w:jc w:val="both"/>
        <w:rPr>
          <w:rFonts w:ascii="FrankRuehl" w:hAnsi="FrankRuehl" w:cs="FrankRuehl"/>
          <w:noProof w:val="0"/>
          <w:sz w:val="28"/>
          <w:szCs w:val="28"/>
          <w:rtl/>
        </w:rPr>
      </w:pPr>
    </w:p>
    <w:p w:rsidR="00697733" w:rsidRDefault="00697733" w:rsidP="00697733">
      <w:pPr>
        <w:spacing w:line="360" w:lineRule="auto"/>
        <w:ind w:left="720" w:hanging="720"/>
        <w:jc w:val="both"/>
        <w:rPr>
          <w:rFonts w:ascii="FrankRuehl" w:hAnsi="FrankRuehl" w:cs="FrankRuehl"/>
          <w:b/>
          <w:bCs/>
          <w:noProof w:val="0"/>
          <w:sz w:val="28"/>
          <w:szCs w:val="28"/>
          <w:u w:val="single"/>
          <w:rtl/>
        </w:rPr>
      </w:pPr>
      <w:r w:rsidRPr="00697733">
        <w:rPr>
          <w:rFonts w:ascii="FrankRuehl" w:hAnsi="FrankRuehl" w:cs="FrankRuehl" w:hint="cs"/>
          <w:b/>
          <w:bCs/>
          <w:noProof w:val="0"/>
          <w:sz w:val="28"/>
          <w:szCs w:val="28"/>
          <w:u w:val="single"/>
          <w:rtl/>
        </w:rPr>
        <w:lastRenderedPageBreak/>
        <w:t>התביעה הכספית</w:t>
      </w:r>
      <w:r w:rsidRPr="004A3655">
        <w:rPr>
          <w:rFonts w:ascii="FrankRuehl" w:hAnsi="FrankRuehl" w:cs="FrankRuehl" w:hint="cs"/>
          <w:b/>
          <w:bCs/>
          <w:noProof w:val="0"/>
          <w:sz w:val="28"/>
          <w:szCs w:val="28"/>
          <w:rtl/>
        </w:rPr>
        <w:t>:</w:t>
      </w:r>
    </w:p>
    <w:p w:rsidR="00F2295B" w:rsidRPr="00697733" w:rsidRDefault="00F2295B" w:rsidP="00697733">
      <w:pPr>
        <w:spacing w:line="360" w:lineRule="auto"/>
        <w:ind w:left="720" w:hanging="720"/>
        <w:jc w:val="both"/>
        <w:rPr>
          <w:rFonts w:ascii="FrankRuehl" w:hAnsi="FrankRuehl" w:cs="FrankRuehl"/>
          <w:b/>
          <w:bCs/>
          <w:noProof w:val="0"/>
          <w:sz w:val="28"/>
          <w:szCs w:val="28"/>
          <w:u w:val="single"/>
          <w:rtl/>
        </w:rPr>
      </w:pPr>
    </w:p>
    <w:p w:rsidR="005B314E" w:rsidRDefault="00EE5BF8" w:rsidP="004A3655">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5</w:t>
      </w:r>
      <w:r w:rsidR="001A703F">
        <w:rPr>
          <w:rFonts w:ascii="FrankRuehl" w:hAnsi="FrankRuehl" w:cs="FrankRuehl" w:hint="cs"/>
          <w:noProof w:val="0"/>
          <w:sz w:val="28"/>
          <w:szCs w:val="28"/>
          <w:rtl/>
        </w:rPr>
        <w:t>.</w:t>
      </w:r>
      <w:r w:rsidR="001A703F">
        <w:rPr>
          <w:rFonts w:ascii="FrankRuehl" w:hAnsi="FrankRuehl" w:cs="FrankRuehl" w:hint="cs"/>
          <w:noProof w:val="0"/>
          <w:sz w:val="28"/>
          <w:szCs w:val="28"/>
          <w:rtl/>
        </w:rPr>
        <w:tab/>
      </w:r>
      <w:r w:rsidR="00C4613C">
        <w:rPr>
          <w:rFonts w:ascii="FrankRuehl" w:hAnsi="FrankRuehl" w:cs="FrankRuehl" w:hint="cs"/>
          <w:noProof w:val="0"/>
          <w:sz w:val="28"/>
          <w:szCs w:val="28"/>
          <w:rtl/>
        </w:rPr>
        <w:t xml:space="preserve">התובע טען כי </w:t>
      </w:r>
      <w:r w:rsidR="00E81EC3">
        <w:rPr>
          <w:rFonts w:ascii="FrankRuehl" w:hAnsi="FrankRuehl" w:cs="FrankRuehl" w:hint="cs"/>
          <w:noProof w:val="0"/>
          <w:sz w:val="28"/>
          <w:szCs w:val="28"/>
          <w:rtl/>
        </w:rPr>
        <w:t>לא היה מעורב בניהול הכספים בחשבון המשותף שניהל עם נתבעת 1</w:t>
      </w:r>
      <w:r w:rsidR="00F71BD4">
        <w:rPr>
          <w:rFonts w:ascii="FrankRuehl" w:hAnsi="FrankRuehl" w:cs="FrankRuehl" w:hint="cs"/>
          <w:noProof w:val="0"/>
          <w:sz w:val="28"/>
          <w:szCs w:val="28"/>
          <w:rtl/>
        </w:rPr>
        <w:t xml:space="preserve"> וכי נתבעת 1 </w:t>
      </w:r>
      <w:r w:rsidR="00E81EC3">
        <w:rPr>
          <w:rFonts w:ascii="FrankRuehl" w:hAnsi="FrankRuehl" w:cs="FrankRuehl" w:hint="cs"/>
          <w:noProof w:val="0"/>
          <w:sz w:val="28"/>
          <w:szCs w:val="28"/>
          <w:rtl/>
        </w:rPr>
        <w:t>ניהלה את כספי בני הזוג</w:t>
      </w:r>
      <w:r w:rsidR="00F71BD4">
        <w:rPr>
          <w:rFonts w:ascii="FrankRuehl" w:hAnsi="FrankRuehl" w:cs="FrankRuehl" w:hint="cs"/>
          <w:noProof w:val="0"/>
          <w:sz w:val="28"/>
          <w:szCs w:val="28"/>
          <w:rtl/>
        </w:rPr>
        <w:t xml:space="preserve"> והתובע אפילו לא ידע למשוך כספים מ</w:t>
      </w:r>
      <w:r w:rsidR="004A3655">
        <w:rPr>
          <w:rFonts w:ascii="FrankRuehl" w:hAnsi="FrankRuehl" w:cs="FrankRuehl" w:hint="cs"/>
          <w:noProof w:val="0"/>
          <w:sz w:val="28"/>
          <w:szCs w:val="28"/>
          <w:rtl/>
        </w:rPr>
        <w:t>מכשיר כספומט</w:t>
      </w:r>
      <w:r w:rsidR="00F71BD4">
        <w:rPr>
          <w:rFonts w:ascii="FrankRuehl" w:hAnsi="FrankRuehl" w:cs="FrankRuehl" w:hint="cs"/>
          <w:noProof w:val="0"/>
          <w:sz w:val="28"/>
          <w:szCs w:val="28"/>
          <w:rtl/>
        </w:rPr>
        <w:t xml:space="preserve"> </w:t>
      </w:r>
      <w:r w:rsidR="00EE3988">
        <w:rPr>
          <w:rFonts w:ascii="FrankRuehl" w:hAnsi="FrankRuehl" w:cs="FrankRuehl" w:hint="cs"/>
          <w:noProof w:val="0"/>
          <w:sz w:val="28"/>
          <w:szCs w:val="28"/>
          <w:rtl/>
        </w:rPr>
        <w:t xml:space="preserve">(להלן: </w:t>
      </w:r>
      <w:r w:rsidR="00EE3988" w:rsidRPr="00060A60">
        <w:rPr>
          <w:rFonts w:ascii="FrankRuehl" w:hAnsi="FrankRuehl" w:cs="FrankRuehl" w:hint="cs"/>
          <w:b/>
          <w:bCs/>
          <w:noProof w:val="0"/>
          <w:sz w:val="28"/>
          <w:szCs w:val="28"/>
          <w:rtl/>
        </w:rPr>
        <w:t>"החשבון המשותף"</w:t>
      </w:r>
      <w:r w:rsidR="00EE3988">
        <w:rPr>
          <w:rFonts w:ascii="FrankRuehl" w:hAnsi="FrankRuehl" w:cs="FrankRuehl" w:hint="cs"/>
          <w:noProof w:val="0"/>
          <w:sz w:val="28"/>
          <w:szCs w:val="28"/>
          <w:rtl/>
        </w:rPr>
        <w:t xml:space="preserve"> או </w:t>
      </w:r>
      <w:r w:rsidR="00EE3988" w:rsidRPr="00060A60">
        <w:rPr>
          <w:rFonts w:ascii="FrankRuehl" w:hAnsi="FrankRuehl" w:cs="FrankRuehl" w:hint="cs"/>
          <w:b/>
          <w:bCs/>
          <w:noProof w:val="0"/>
          <w:sz w:val="28"/>
          <w:szCs w:val="28"/>
          <w:rtl/>
        </w:rPr>
        <w:t xml:space="preserve">"חשבון ההורים" </w:t>
      </w:r>
      <w:r w:rsidR="00EE3988">
        <w:rPr>
          <w:rFonts w:ascii="FrankRuehl" w:hAnsi="FrankRuehl" w:cs="FrankRuehl" w:hint="cs"/>
          <w:noProof w:val="0"/>
          <w:sz w:val="28"/>
          <w:szCs w:val="28"/>
          <w:rtl/>
        </w:rPr>
        <w:t>לפי העניין)</w:t>
      </w:r>
      <w:r w:rsidR="004A3655">
        <w:rPr>
          <w:rFonts w:ascii="FrankRuehl" w:hAnsi="FrankRuehl" w:cs="FrankRuehl" w:hint="cs"/>
          <w:noProof w:val="0"/>
          <w:sz w:val="28"/>
          <w:szCs w:val="28"/>
          <w:rtl/>
        </w:rPr>
        <w:t>.</w:t>
      </w:r>
      <w:r w:rsidR="00EE3988">
        <w:rPr>
          <w:rFonts w:ascii="FrankRuehl" w:hAnsi="FrankRuehl" w:cs="FrankRuehl" w:hint="cs"/>
          <w:noProof w:val="0"/>
          <w:sz w:val="28"/>
          <w:szCs w:val="28"/>
          <w:rtl/>
        </w:rPr>
        <w:t xml:space="preserve"> </w:t>
      </w:r>
      <w:r w:rsidR="00E81EC3">
        <w:rPr>
          <w:rFonts w:ascii="FrankRuehl" w:hAnsi="FrankRuehl" w:cs="FrankRuehl" w:hint="cs"/>
          <w:noProof w:val="0"/>
          <w:sz w:val="28"/>
          <w:szCs w:val="28"/>
          <w:rtl/>
        </w:rPr>
        <w:t xml:space="preserve">התובע </w:t>
      </w:r>
      <w:r w:rsidR="00C4613C">
        <w:rPr>
          <w:rFonts w:ascii="FrankRuehl" w:hAnsi="FrankRuehl" w:cs="FrankRuehl" w:hint="cs"/>
          <w:noProof w:val="0"/>
          <w:sz w:val="28"/>
          <w:szCs w:val="28"/>
          <w:rtl/>
        </w:rPr>
        <w:t xml:space="preserve">טען כי ביום 7.8.2007 </w:t>
      </w:r>
      <w:r w:rsidR="00060A60">
        <w:rPr>
          <w:rFonts w:ascii="FrankRuehl" w:hAnsi="FrankRuehl" w:cs="FrankRuehl" w:hint="cs"/>
          <w:noProof w:val="0"/>
          <w:sz w:val="28"/>
          <w:szCs w:val="28"/>
          <w:rtl/>
        </w:rPr>
        <w:t>ניתן ל</w:t>
      </w:r>
      <w:r w:rsidR="00C4613C">
        <w:rPr>
          <w:rFonts w:ascii="FrankRuehl" w:hAnsi="FrankRuehl" w:cs="FrankRuehl" w:hint="cs"/>
          <w:noProof w:val="0"/>
          <w:sz w:val="28"/>
          <w:szCs w:val="28"/>
          <w:rtl/>
        </w:rPr>
        <w:t xml:space="preserve">נתבעת 2 </w:t>
      </w:r>
      <w:r w:rsidR="00060A60">
        <w:rPr>
          <w:rFonts w:ascii="FrankRuehl" w:hAnsi="FrankRuehl" w:cs="FrankRuehl" w:hint="cs"/>
          <w:noProof w:val="0"/>
          <w:sz w:val="28"/>
          <w:szCs w:val="28"/>
          <w:rtl/>
        </w:rPr>
        <w:t xml:space="preserve">ייפוי כוח </w:t>
      </w:r>
      <w:r w:rsidR="00C4613C">
        <w:rPr>
          <w:rFonts w:ascii="FrankRuehl" w:hAnsi="FrankRuehl" w:cs="FrankRuehl" w:hint="cs"/>
          <w:noProof w:val="0"/>
          <w:sz w:val="28"/>
          <w:szCs w:val="28"/>
          <w:rtl/>
        </w:rPr>
        <w:t xml:space="preserve">בחשבון הוריה </w:t>
      </w:r>
      <w:r w:rsidR="00060A60">
        <w:rPr>
          <w:rFonts w:ascii="FrankRuehl" w:hAnsi="FrankRuehl" w:cs="FrankRuehl" w:hint="cs"/>
          <w:noProof w:val="0"/>
          <w:sz w:val="28"/>
          <w:szCs w:val="28"/>
          <w:rtl/>
        </w:rPr>
        <w:t xml:space="preserve"> והיא </w:t>
      </w:r>
      <w:r w:rsidR="00C4613C" w:rsidRPr="00060A60">
        <w:rPr>
          <w:rFonts w:ascii="Miriam" w:hAnsi="Miriam" w:cs="Miriam"/>
          <w:noProof w:val="0"/>
          <w:rtl/>
        </w:rPr>
        <w:t>"והחלה בלפעול  במעשי עושק, גזל והונאה בלתי נתפסים, בהיקף של מאות אלפי שקלים"</w:t>
      </w:r>
      <w:r w:rsidR="00C4613C">
        <w:rPr>
          <w:rFonts w:ascii="FrankRuehl" w:hAnsi="FrankRuehl" w:cs="FrankRuehl" w:hint="cs"/>
          <w:noProof w:val="0"/>
          <w:sz w:val="28"/>
          <w:szCs w:val="28"/>
          <w:rtl/>
        </w:rPr>
        <w:t xml:space="preserve"> (סעיף 18 לכתב התביעה המתוקן). נטען כי משיכות הכספים נעשו בהעברות בנקאיות, משיכות מזומן </w:t>
      </w:r>
      <w:r w:rsidR="00846083">
        <w:rPr>
          <w:rFonts w:ascii="FrankRuehl" w:hAnsi="FrankRuehl" w:cs="FrankRuehl" w:hint="cs"/>
          <w:noProof w:val="0"/>
          <w:sz w:val="28"/>
          <w:szCs w:val="28"/>
          <w:rtl/>
        </w:rPr>
        <w:t>ממכשיר כספומט</w:t>
      </w:r>
      <w:r w:rsidR="00C4613C">
        <w:rPr>
          <w:rFonts w:ascii="FrankRuehl" w:hAnsi="FrankRuehl" w:cs="FrankRuehl" w:hint="cs"/>
          <w:noProof w:val="0"/>
          <w:sz w:val="28"/>
          <w:szCs w:val="28"/>
          <w:rtl/>
        </w:rPr>
        <w:t xml:space="preserve"> והמחאות. התובע </w:t>
      </w:r>
      <w:r w:rsidR="005B314E">
        <w:rPr>
          <w:rFonts w:ascii="FrankRuehl" w:hAnsi="FrankRuehl" w:cs="FrankRuehl" w:hint="cs"/>
          <w:noProof w:val="0"/>
          <w:sz w:val="28"/>
          <w:szCs w:val="28"/>
          <w:rtl/>
        </w:rPr>
        <w:t xml:space="preserve">פירט בסעיפים 26, 30, 34 </w:t>
      </w:r>
      <w:r w:rsidR="00C4613C">
        <w:rPr>
          <w:rFonts w:ascii="FrankRuehl" w:hAnsi="FrankRuehl" w:cs="FrankRuehl" w:hint="cs"/>
          <w:noProof w:val="0"/>
          <w:sz w:val="28"/>
          <w:szCs w:val="28"/>
          <w:rtl/>
        </w:rPr>
        <w:t xml:space="preserve">לכתב התביעה רשימת פעולות </w:t>
      </w:r>
      <w:r w:rsidR="005B314E">
        <w:rPr>
          <w:rFonts w:ascii="FrankRuehl" w:hAnsi="FrankRuehl" w:cs="FrankRuehl" w:hint="cs"/>
          <w:noProof w:val="0"/>
          <w:sz w:val="28"/>
          <w:szCs w:val="28"/>
          <w:rtl/>
        </w:rPr>
        <w:t xml:space="preserve">של העברות ומשיכות כספים, </w:t>
      </w:r>
      <w:r w:rsidR="00C4613C">
        <w:rPr>
          <w:rFonts w:ascii="FrankRuehl" w:hAnsi="FrankRuehl" w:cs="FrankRuehl" w:hint="cs"/>
          <w:noProof w:val="0"/>
          <w:sz w:val="28"/>
          <w:szCs w:val="28"/>
          <w:rtl/>
        </w:rPr>
        <w:t>שנטען כי בוצעו מהלך 7 שנים לפני הגשת התביעה</w:t>
      </w:r>
      <w:r w:rsidR="005B314E">
        <w:rPr>
          <w:rFonts w:ascii="FrankRuehl" w:hAnsi="FrankRuehl" w:cs="FrankRuehl" w:hint="cs"/>
          <w:noProof w:val="0"/>
          <w:sz w:val="28"/>
          <w:szCs w:val="28"/>
          <w:rtl/>
        </w:rPr>
        <w:t xml:space="preserve">, ללא הרשאה, </w:t>
      </w:r>
      <w:r w:rsidR="00C4613C">
        <w:rPr>
          <w:rFonts w:ascii="FrankRuehl" w:hAnsi="FrankRuehl" w:cs="FrankRuehl" w:hint="cs"/>
          <w:noProof w:val="0"/>
          <w:sz w:val="28"/>
          <w:szCs w:val="28"/>
          <w:rtl/>
        </w:rPr>
        <w:t xml:space="preserve">ושסכומם </w:t>
      </w:r>
      <w:r w:rsidR="005B314E">
        <w:rPr>
          <w:rFonts w:ascii="FrankRuehl" w:hAnsi="FrankRuehl" w:cs="FrankRuehl" w:hint="cs"/>
          <w:noProof w:val="0"/>
          <w:sz w:val="28"/>
          <w:szCs w:val="28"/>
          <w:rtl/>
        </w:rPr>
        <w:t xml:space="preserve">הכולל 788,091 ₪. </w:t>
      </w:r>
      <w:r w:rsidR="00F71BD4">
        <w:rPr>
          <w:rFonts w:ascii="FrankRuehl" w:hAnsi="FrankRuehl" w:cs="FrankRuehl" w:hint="cs"/>
          <w:noProof w:val="0"/>
          <w:sz w:val="28"/>
          <w:szCs w:val="28"/>
          <w:rtl/>
        </w:rPr>
        <w:t xml:space="preserve">התובע טען כי היו שנים שהעברות כספים היו גבוהות ממשיכות מזומן (עד 2017) והיו שנים שמשיכות מזומן עלו על ההעברות הכספים </w:t>
      </w:r>
      <w:r w:rsidR="004A3655">
        <w:rPr>
          <w:rFonts w:ascii="FrankRuehl" w:hAnsi="FrankRuehl" w:cs="FrankRuehl" w:hint="cs"/>
          <w:noProof w:val="0"/>
          <w:sz w:val="28"/>
          <w:szCs w:val="28"/>
          <w:rtl/>
        </w:rPr>
        <w:t>(</w:t>
      </w:r>
      <w:r w:rsidR="00F71BD4">
        <w:rPr>
          <w:rFonts w:ascii="FrankRuehl" w:hAnsi="FrankRuehl" w:cs="FrankRuehl" w:hint="cs"/>
          <w:noProof w:val="0"/>
          <w:sz w:val="28"/>
          <w:szCs w:val="28"/>
          <w:rtl/>
        </w:rPr>
        <w:t>2017-</w:t>
      </w:r>
      <w:r w:rsidR="00F71BD4">
        <w:rPr>
          <w:rFonts w:ascii="FrankRuehl" w:hAnsi="FrankRuehl" w:cs="FrankRuehl" w:hint="cs"/>
          <w:noProof w:val="0"/>
          <w:sz w:val="28"/>
          <w:szCs w:val="28"/>
          <w:rtl/>
        </w:rPr>
        <w:lastRenderedPageBreak/>
        <w:t xml:space="preserve">2018). </w:t>
      </w:r>
      <w:r w:rsidR="00E81EC3">
        <w:rPr>
          <w:rFonts w:ascii="FrankRuehl" w:hAnsi="FrankRuehl" w:cs="FrankRuehl" w:hint="cs"/>
          <w:noProof w:val="0"/>
          <w:sz w:val="28"/>
          <w:szCs w:val="28"/>
          <w:rtl/>
        </w:rPr>
        <w:t xml:space="preserve">עוד נטען כי נתבעת 2 נטלה מהוריה הלוואה בסך </w:t>
      </w:r>
      <w:r w:rsidR="004A3655">
        <w:rPr>
          <w:rFonts w:ascii="FrankRuehl" w:hAnsi="FrankRuehl" w:cs="FrankRuehl" w:hint="cs"/>
          <w:noProof w:val="0"/>
          <w:sz w:val="28"/>
          <w:szCs w:val="28"/>
          <w:rtl/>
        </w:rPr>
        <w:t>200,000 ₪ וכספי ההלוואה לא הושבו</w:t>
      </w:r>
      <w:r w:rsidR="00E81EC3">
        <w:rPr>
          <w:rFonts w:ascii="FrankRuehl" w:hAnsi="FrankRuehl" w:cs="FrankRuehl" w:hint="cs"/>
          <w:noProof w:val="0"/>
          <w:sz w:val="28"/>
          <w:szCs w:val="28"/>
          <w:rtl/>
        </w:rPr>
        <w:t xml:space="preserve">, עובדה שהתבררה לו עובר להגשת התביעה עת פנה לבנק וקיבל דפי חשבון 7 שנים אחרונות. נטען כי מאחר ולא הוסכם מועד השבת כספי ההלוואה, עילת התביעה מתגבשת עם סירוב נתבעת 2 להשיב את ההלוואה. </w:t>
      </w:r>
      <w:r w:rsidR="005B314E">
        <w:rPr>
          <w:rFonts w:ascii="FrankRuehl" w:hAnsi="FrankRuehl" w:cs="FrankRuehl" w:hint="cs"/>
          <w:noProof w:val="0"/>
          <w:sz w:val="28"/>
          <w:szCs w:val="28"/>
          <w:rtl/>
        </w:rPr>
        <w:t>עוד נטען</w:t>
      </w:r>
      <w:r w:rsidR="00E81EC3">
        <w:rPr>
          <w:rFonts w:ascii="FrankRuehl" w:hAnsi="FrankRuehl" w:cs="FrankRuehl" w:hint="cs"/>
          <w:noProof w:val="0"/>
          <w:sz w:val="28"/>
          <w:szCs w:val="28"/>
          <w:rtl/>
        </w:rPr>
        <w:t>,</w:t>
      </w:r>
      <w:r w:rsidR="005B314E">
        <w:rPr>
          <w:rFonts w:ascii="FrankRuehl" w:hAnsi="FrankRuehl" w:cs="FrankRuehl" w:hint="cs"/>
          <w:noProof w:val="0"/>
          <w:sz w:val="28"/>
          <w:szCs w:val="28"/>
          <w:rtl/>
        </w:rPr>
        <w:t xml:space="preserve"> כי נתבעת 2 ניצלה את האמון שנתנו בה הוריה והחתימה אותם על העברת מחצית מהזכויות של דירתם לבעלותה. נטען כי מאז החתימה על מסמכי העברת הזכויות החלה נתבעת 2 לנהוג "כבעלת הבית" וליצור קרע עמוק בין התובע ונתבעת 1. </w:t>
      </w:r>
      <w:r w:rsidR="001E4964">
        <w:rPr>
          <w:rFonts w:ascii="FrankRuehl" w:hAnsi="FrankRuehl" w:cs="FrankRuehl" w:hint="cs"/>
          <w:noProof w:val="0"/>
          <w:sz w:val="28"/>
          <w:szCs w:val="28"/>
          <w:rtl/>
        </w:rPr>
        <w:t>נטען כי מאחר ונתבעת 1 סייעה לנתבעת 2 ו</w:t>
      </w:r>
      <w:r w:rsidR="004A3655">
        <w:rPr>
          <w:rFonts w:ascii="FrankRuehl" w:hAnsi="FrankRuehl" w:cs="FrankRuehl" w:hint="cs"/>
          <w:noProof w:val="0"/>
          <w:sz w:val="28"/>
          <w:szCs w:val="28"/>
          <w:rtl/>
        </w:rPr>
        <w:t>-</w:t>
      </w:r>
      <w:r w:rsidR="001E4964">
        <w:rPr>
          <w:rFonts w:ascii="FrankRuehl" w:hAnsi="FrankRuehl" w:cs="FrankRuehl" w:hint="cs"/>
          <w:noProof w:val="0"/>
          <w:sz w:val="28"/>
          <w:szCs w:val="28"/>
          <w:rtl/>
        </w:rPr>
        <w:t>"</w:t>
      </w:r>
      <w:r w:rsidR="001E4964" w:rsidRPr="004A3655">
        <w:rPr>
          <w:rFonts w:ascii="FrankRuehl" w:hAnsi="FrankRuehl" w:cs="Miriam" w:hint="cs"/>
          <w:noProof w:val="0"/>
          <w:sz w:val="28"/>
          <w:rtl/>
        </w:rPr>
        <w:t>הסתירה משך שנים את מעשי הגזל והעושק</w:t>
      </w:r>
      <w:r w:rsidR="004A3655">
        <w:rPr>
          <w:rFonts w:ascii="FrankRuehl" w:hAnsi="FrankRuehl" w:cs="FrankRuehl" w:hint="cs"/>
          <w:noProof w:val="0"/>
          <w:sz w:val="28"/>
          <w:szCs w:val="28"/>
          <w:rtl/>
        </w:rPr>
        <w:t xml:space="preserve">" של נתבעת 2. בית המשפט התבקש </w:t>
      </w:r>
      <w:r w:rsidR="001E4964">
        <w:rPr>
          <w:rFonts w:ascii="FrankRuehl" w:hAnsi="FrankRuehl" w:cs="FrankRuehl" w:hint="cs"/>
          <w:noProof w:val="0"/>
          <w:sz w:val="28"/>
          <w:szCs w:val="28"/>
          <w:rtl/>
        </w:rPr>
        <w:t>לחייב את הנתבעות, יחד ולחוד</w:t>
      </w:r>
      <w:r w:rsidR="004A3655">
        <w:rPr>
          <w:rFonts w:ascii="FrankRuehl" w:hAnsi="FrankRuehl" w:cs="FrankRuehl" w:hint="cs"/>
          <w:noProof w:val="0"/>
          <w:sz w:val="28"/>
          <w:szCs w:val="28"/>
          <w:rtl/>
        </w:rPr>
        <w:t>,</w:t>
      </w:r>
      <w:r w:rsidR="001E4964">
        <w:rPr>
          <w:rFonts w:ascii="FrankRuehl" w:hAnsi="FrankRuehl" w:cs="FrankRuehl" w:hint="cs"/>
          <w:noProof w:val="0"/>
          <w:sz w:val="28"/>
          <w:szCs w:val="28"/>
          <w:rtl/>
        </w:rPr>
        <w:t xml:space="preserve"> להשיב את חלקו של התובע בכספים. </w:t>
      </w:r>
    </w:p>
    <w:p w:rsidR="001E4964" w:rsidRDefault="001E4964" w:rsidP="001E4964">
      <w:pPr>
        <w:spacing w:line="360" w:lineRule="auto"/>
        <w:ind w:left="720" w:hanging="720"/>
        <w:jc w:val="both"/>
        <w:rPr>
          <w:rFonts w:ascii="FrankRuehl" w:hAnsi="FrankRuehl" w:cs="FrankRuehl"/>
          <w:noProof w:val="0"/>
          <w:sz w:val="28"/>
          <w:szCs w:val="28"/>
          <w:rtl/>
        </w:rPr>
      </w:pPr>
    </w:p>
    <w:p w:rsidR="00D10E8D" w:rsidRDefault="001E4964" w:rsidP="001F420D">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6.</w:t>
      </w:r>
      <w:r>
        <w:rPr>
          <w:rFonts w:ascii="FrankRuehl" w:hAnsi="FrankRuehl" w:cs="FrankRuehl" w:hint="cs"/>
          <w:noProof w:val="0"/>
          <w:sz w:val="28"/>
          <w:szCs w:val="28"/>
          <w:rtl/>
        </w:rPr>
        <w:tab/>
        <w:t xml:space="preserve">נתבעת 1 </w:t>
      </w:r>
      <w:r w:rsidR="00096DF1">
        <w:rPr>
          <w:rFonts w:ascii="FrankRuehl" w:hAnsi="FrankRuehl" w:cs="FrankRuehl" w:hint="cs"/>
          <w:noProof w:val="0"/>
          <w:sz w:val="28"/>
          <w:szCs w:val="28"/>
          <w:rtl/>
        </w:rPr>
        <w:t>הכחישה את טענות התביעה</w:t>
      </w:r>
      <w:r w:rsidR="00D10E8D">
        <w:rPr>
          <w:rFonts w:ascii="FrankRuehl" w:hAnsi="FrankRuehl" w:cs="FrankRuehl" w:hint="cs"/>
          <w:noProof w:val="0"/>
          <w:sz w:val="28"/>
          <w:szCs w:val="28"/>
          <w:rtl/>
        </w:rPr>
        <w:t xml:space="preserve"> אלא שעל מרבית טענותיה שבכתב ההגנה, נתבעת 1 ויתרה בסיכומיה ולא נתנה התייחסות לסכומים הספציפיי</w:t>
      </w:r>
      <w:r w:rsidR="00D10E8D">
        <w:rPr>
          <w:rFonts w:ascii="FrankRuehl" w:hAnsi="FrankRuehl" w:cs="FrankRuehl" w:hint="eastAsia"/>
          <w:noProof w:val="0"/>
          <w:sz w:val="28"/>
          <w:szCs w:val="28"/>
          <w:rtl/>
        </w:rPr>
        <w:t>ם</w:t>
      </w:r>
      <w:r w:rsidR="00D10E8D">
        <w:rPr>
          <w:rFonts w:ascii="FrankRuehl" w:hAnsi="FrankRuehl" w:cs="FrankRuehl" w:hint="cs"/>
          <w:noProof w:val="0"/>
          <w:sz w:val="28"/>
          <w:szCs w:val="28"/>
          <w:rtl/>
        </w:rPr>
        <w:t xml:space="preserve"> שנטענו. ברקע </w:t>
      </w:r>
      <w:r w:rsidR="00472A1F">
        <w:rPr>
          <w:rFonts w:ascii="FrankRuehl" w:hAnsi="FrankRuehl" w:cs="FrankRuehl" w:hint="cs"/>
          <w:noProof w:val="0"/>
          <w:sz w:val="28"/>
          <w:szCs w:val="28"/>
          <w:rtl/>
        </w:rPr>
        <w:t>לטע</w:t>
      </w:r>
      <w:r w:rsidR="00D10E8D">
        <w:rPr>
          <w:rFonts w:ascii="FrankRuehl" w:hAnsi="FrankRuehl" w:cs="FrankRuehl" w:hint="cs"/>
          <w:noProof w:val="0"/>
          <w:sz w:val="28"/>
          <w:szCs w:val="28"/>
          <w:rtl/>
        </w:rPr>
        <w:t xml:space="preserve">נות נתבעת 1 נטען כי טענות </w:t>
      </w:r>
      <w:r w:rsidR="00D10E8D">
        <w:rPr>
          <w:rFonts w:ascii="FrankRuehl" w:hAnsi="FrankRuehl" w:cs="FrankRuehl" w:hint="cs"/>
          <w:noProof w:val="0"/>
          <w:sz w:val="28"/>
          <w:szCs w:val="28"/>
          <w:rtl/>
        </w:rPr>
        <w:lastRenderedPageBreak/>
        <w:t xml:space="preserve">כתב התביעה בתביעה הן </w:t>
      </w:r>
      <w:r w:rsidR="00096DF1">
        <w:rPr>
          <w:rFonts w:ascii="FrankRuehl" w:hAnsi="FrankRuehl" w:cs="FrankRuehl" w:hint="cs"/>
          <w:noProof w:val="0"/>
          <w:sz w:val="28"/>
          <w:szCs w:val="28"/>
          <w:rtl/>
        </w:rPr>
        <w:t>"</w:t>
      </w:r>
      <w:r w:rsidR="00096DF1" w:rsidRPr="004A3655">
        <w:rPr>
          <w:rFonts w:ascii="FrankRuehl" w:hAnsi="FrankRuehl" w:cs="Miriam" w:hint="cs"/>
          <w:noProof w:val="0"/>
          <w:sz w:val="28"/>
          <w:rtl/>
        </w:rPr>
        <w:t>דברי הבל, הכפשות שלא לומר טענות מן הגורן ומן היקב במטרה להלך אימים ולפגוע קשות בנתבעת, אישה כבת 80 שנים</w:t>
      </w:r>
      <w:r w:rsidR="00096DF1">
        <w:rPr>
          <w:rFonts w:ascii="FrankRuehl" w:hAnsi="FrankRuehl" w:cs="FrankRuehl" w:hint="cs"/>
          <w:noProof w:val="0"/>
          <w:sz w:val="28"/>
          <w:szCs w:val="28"/>
          <w:rtl/>
        </w:rPr>
        <w:t xml:space="preserve">". </w:t>
      </w:r>
      <w:r w:rsidR="00D10E8D">
        <w:rPr>
          <w:rFonts w:ascii="FrankRuehl" w:hAnsi="FrankRuehl" w:cs="FrankRuehl" w:hint="cs"/>
          <w:noProof w:val="0"/>
          <w:sz w:val="28"/>
          <w:szCs w:val="28"/>
          <w:rtl/>
        </w:rPr>
        <w:t xml:space="preserve">עוד </w:t>
      </w:r>
      <w:r w:rsidR="00096DF1">
        <w:rPr>
          <w:rFonts w:ascii="FrankRuehl" w:hAnsi="FrankRuehl" w:cs="FrankRuehl" w:hint="cs"/>
          <w:noProof w:val="0"/>
          <w:sz w:val="28"/>
          <w:szCs w:val="28"/>
          <w:rtl/>
        </w:rPr>
        <w:t>נטען כי מאחורי התביעה עומדים בניהם של התובע ונתבעת 1 שמטרתם להשתלט על כ</w:t>
      </w:r>
      <w:r w:rsidR="00A37BA5">
        <w:rPr>
          <w:rFonts w:ascii="FrankRuehl" w:hAnsi="FrankRuehl" w:cs="FrankRuehl" w:hint="cs"/>
          <w:noProof w:val="0"/>
          <w:sz w:val="28"/>
          <w:szCs w:val="28"/>
          <w:rtl/>
        </w:rPr>
        <w:t>ס</w:t>
      </w:r>
      <w:r w:rsidR="00096DF1">
        <w:rPr>
          <w:rFonts w:ascii="FrankRuehl" w:hAnsi="FrankRuehl" w:cs="FrankRuehl" w:hint="cs"/>
          <w:noProof w:val="0"/>
          <w:sz w:val="28"/>
          <w:szCs w:val="28"/>
          <w:rtl/>
        </w:rPr>
        <w:t>פי הוריהם המבוגרים</w:t>
      </w:r>
      <w:r w:rsidR="00A37BA5">
        <w:rPr>
          <w:rFonts w:ascii="FrankRuehl" w:hAnsi="FrankRuehl" w:cs="FrankRuehl" w:hint="cs"/>
          <w:noProof w:val="0"/>
          <w:sz w:val="28"/>
          <w:szCs w:val="28"/>
          <w:rtl/>
        </w:rPr>
        <w:t xml:space="preserve"> ולנשל את נתבעת 2 מחלקה בדירה בה מתגוררים ההורים.</w:t>
      </w:r>
      <w:r w:rsidR="00096DF1">
        <w:rPr>
          <w:rFonts w:ascii="FrankRuehl" w:hAnsi="FrankRuehl" w:cs="FrankRuehl" w:hint="cs"/>
          <w:noProof w:val="0"/>
          <w:sz w:val="28"/>
          <w:szCs w:val="28"/>
          <w:rtl/>
        </w:rPr>
        <w:t xml:space="preserve"> </w:t>
      </w:r>
      <w:r w:rsidR="00472A1F">
        <w:rPr>
          <w:rFonts w:ascii="FrankRuehl" w:hAnsi="FrankRuehl" w:cs="FrankRuehl" w:hint="cs"/>
          <w:noProof w:val="0"/>
          <w:sz w:val="28"/>
          <w:szCs w:val="28"/>
          <w:rtl/>
        </w:rPr>
        <w:t xml:space="preserve">נתבעת 1 טענה כי </w:t>
      </w:r>
      <w:r w:rsidR="00096DF1">
        <w:rPr>
          <w:rFonts w:ascii="FrankRuehl" w:hAnsi="FrankRuehl" w:cs="FrankRuehl" w:hint="cs"/>
          <w:noProof w:val="0"/>
          <w:sz w:val="28"/>
          <w:szCs w:val="28"/>
          <w:rtl/>
        </w:rPr>
        <w:t xml:space="preserve"> מהלך כל השנים התובע רדה בנתבעת</w:t>
      </w:r>
      <w:r w:rsidR="00A338A3">
        <w:rPr>
          <w:rFonts w:ascii="FrankRuehl" w:hAnsi="FrankRuehl" w:cs="FrankRuehl" w:hint="cs"/>
          <w:noProof w:val="0"/>
          <w:sz w:val="28"/>
          <w:szCs w:val="28"/>
          <w:rtl/>
        </w:rPr>
        <w:t xml:space="preserve"> 1</w:t>
      </w:r>
      <w:r w:rsidR="00096DF1">
        <w:rPr>
          <w:rFonts w:ascii="FrankRuehl" w:hAnsi="FrankRuehl" w:cs="FrankRuehl" w:hint="cs"/>
          <w:noProof w:val="0"/>
          <w:sz w:val="28"/>
          <w:szCs w:val="28"/>
          <w:rtl/>
        </w:rPr>
        <w:t xml:space="preserve">, נהג </w:t>
      </w:r>
      <w:r w:rsidR="00A338A3">
        <w:rPr>
          <w:rFonts w:ascii="FrankRuehl" w:hAnsi="FrankRuehl" w:cs="FrankRuehl" w:hint="cs"/>
          <w:noProof w:val="0"/>
          <w:sz w:val="28"/>
          <w:szCs w:val="28"/>
          <w:rtl/>
        </w:rPr>
        <w:t xml:space="preserve">כלפיה </w:t>
      </w:r>
      <w:r w:rsidR="00096DF1">
        <w:rPr>
          <w:rFonts w:ascii="FrankRuehl" w:hAnsi="FrankRuehl" w:cs="FrankRuehl" w:hint="cs"/>
          <w:noProof w:val="0"/>
          <w:sz w:val="28"/>
          <w:szCs w:val="28"/>
          <w:rtl/>
        </w:rPr>
        <w:t xml:space="preserve">באלימות מילולית ופיזית, שלט "ביד רמה ובזרוע נטויה" בנתבעות וניצל את טוב ליבה של נתבעת 1. </w:t>
      </w:r>
      <w:r w:rsidR="00472A1F">
        <w:rPr>
          <w:rFonts w:ascii="FrankRuehl" w:hAnsi="FrankRuehl" w:cs="FrankRuehl" w:hint="cs"/>
          <w:noProof w:val="0"/>
          <w:sz w:val="28"/>
          <w:szCs w:val="28"/>
          <w:rtl/>
        </w:rPr>
        <w:t xml:space="preserve">וגם </w:t>
      </w:r>
      <w:r w:rsidR="00697733">
        <w:rPr>
          <w:rFonts w:ascii="FrankRuehl" w:hAnsi="FrankRuehl" w:cs="FrankRuehl" w:hint="cs"/>
          <w:noProof w:val="0"/>
          <w:sz w:val="28"/>
          <w:szCs w:val="28"/>
          <w:rtl/>
        </w:rPr>
        <w:t>נטען כי הרקע לסכסוך הוא העובדה כי הדירה בה מתגוררים בני הזוג נרשמה מחצ</w:t>
      </w:r>
      <w:r w:rsidR="00A37BA5">
        <w:rPr>
          <w:rFonts w:ascii="FrankRuehl" w:hAnsi="FrankRuehl" w:cs="FrankRuehl" w:hint="cs"/>
          <w:noProof w:val="0"/>
          <w:sz w:val="28"/>
          <w:szCs w:val="28"/>
          <w:rtl/>
        </w:rPr>
        <w:t>י</w:t>
      </w:r>
      <w:r w:rsidR="00697733">
        <w:rPr>
          <w:rFonts w:ascii="FrankRuehl" w:hAnsi="FrankRuehl" w:cs="FrankRuehl" w:hint="cs"/>
          <w:noProof w:val="0"/>
          <w:sz w:val="28"/>
          <w:szCs w:val="28"/>
          <w:rtl/>
        </w:rPr>
        <w:t xml:space="preserve">תה על שם נתבעת 2 שסייעה להוריה ברכישתה. לגוף הטענות נטען כי </w:t>
      </w:r>
      <w:r w:rsidR="00697733" w:rsidRPr="00866128">
        <w:rPr>
          <w:rFonts w:ascii="Miriam" w:hAnsi="Miriam" w:cs="Miriam"/>
          <w:noProof w:val="0"/>
          <w:rtl/>
        </w:rPr>
        <w:t>"יחסיהם הזוגיים של בני הזוג היו בנויים בצורה פטריארכלית...הנתבעת מאז ומתמיד אינה עושה דבר בלי לקבל את רשות התובע ואבוי לה אם תעז להמרות את פיו..."</w:t>
      </w:r>
      <w:r w:rsidR="00A37BA5">
        <w:rPr>
          <w:rFonts w:ascii="FrankRuehl" w:hAnsi="FrankRuehl" w:cs="FrankRuehl" w:hint="cs"/>
          <w:noProof w:val="0"/>
          <w:sz w:val="28"/>
          <w:szCs w:val="28"/>
          <w:rtl/>
        </w:rPr>
        <w:t xml:space="preserve">. </w:t>
      </w:r>
      <w:r w:rsidR="00D34C40">
        <w:rPr>
          <w:rFonts w:ascii="FrankRuehl" w:hAnsi="FrankRuehl" w:cs="FrankRuehl" w:hint="cs"/>
          <w:noProof w:val="0"/>
          <w:sz w:val="28"/>
          <w:szCs w:val="28"/>
          <w:rtl/>
        </w:rPr>
        <w:t>נטען כי ניהול הכספים בחשבון המשותף היה בידיעת</w:t>
      </w:r>
      <w:r w:rsidR="00A37BA5">
        <w:rPr>
          <w:rFonts w:ascii="FrankRuehl" w:hAnsi="FrankRuehl" w:cs="FrankRuehl" w:hint="cs"/>
          <w:noProof w:val="0"/>
          <w:sz w:val="28"/>
          <w:szCs w:val="28"/>
          <w:rtl/>
        </w:rPr>
        <w:t xml:space="preserve"> התובע</w:t>
      </w:r>
      <w:r w:rsidR="00D34C40">
        <w:rPr>
          <w:rFonts w:ascii="FrankRuehl" w:hAnsi="FrankRuehl" w:cs="FrankRuehl" w:hint="cs"/>
          <w:noProof w:val="0"/>
          <w:sz w:val="28"/>
          <w:szCs w:val="28"/>
          <w:rtl/>
        </w:rPr>
        <w:t>, בשליטתו ובמרותו של התובע, ופעולות נתבעת 2 נעשו בהסכמת וידיעת התובע</w:t>
      </w:r>
      <w:r w:rsidR="00D10E8D">
        <w:rPr>
          <w:rFonts w:ascii="FrankRuehl" w:hAnsi="FrankRuehl" w:cs="FrankRuehl" w:hint="cs"/>
          <w:noProof w:val="0"/>
          <w:sz w:val="28"/>
          <w:szCs w:val="28"/>
          <w:rtl/>
        </w:rPr>
        <w:t xml:space="preserve"> והתובע לא עמד בנטל הראיה להוכיח כי נתבעת 1 הסתירה או העלימה מעשי גזל. נטען כי התובע נתן לבן </w:t>
      </w:r>
      <w:r w:rsidR="001F420D">
        <w:rPr>
          <w:rFonts w:ascii="FrankRuehl" w:hAnsi="FrankRuehl" w:cs="FrankRuehl" w:hint="cs"/>
          <w:noProof w:val="0"/>
          <w:sz w:val="28"/>
          <w:szCs w:val="28"/>
          <w:rtl/>
        </w:rPr>
        <w:t>א'</w:t>
      </w:r>
      <w:r w:rsidR="00D10E8D">
        <w:rPr>
          <w:rFonts w:ascii="FrankRuehl" w:hAnsi="FrankRuehl" w:cs="FrankRuehl" w:hint="cs"/>
          <w:noProof w:val="0"/>
          <w:sz w:val="28"/>
          <w:szCs w:val="28"/>
          <w:rtl/>
        </w:rPr>
        <w:t xml:space="preserve"> </w:t>
      </w:r>
      <w:r w:rsidR="00D10E8D">
        <w:rPr>
          <w:rFonts w:ascii="FrankRuehl" w:hAnsi="FrankRuehl" w:cs="FrankRuehl" w:hint="cs"/>
          <w:noProof w:val="0"/>
          <w:sz w:val="28"/>
          <w:szCs w:val="28"/>
          <w:rtl/>
        </w:rPr>
        <w:lastRenderedPageBreak/>
        <w:t>סך 30,000 ₪ ללא הסכמת נתבעת 1, מה שמוכיח כי מתן מתנות לילדים הייתה התנהלות שגרתית. נטען כי בני הזוג ערכו שיפוץ מאסיבי בדירתם בשנים 2017-2018 ועל כן נמשכו כספים במזומן ב</w:t>
      </w:r>
      <w:r w:rsidR="00846083">
        <w:rPr>
          <w:rFonts w:ascii="FrankRuehl" w:hAnsi="FrankRuehl" w:cs="FrankRuehl" w:hint="cs"/>
          <w:noProof w:val="0"/>
          <w:sz w:val="28"/>
          <w:szCs w:val="28"/>
          <w:rtl/>
        </w:rPr>
        <w:t>אמצעות מכשיר כספומט</w:t>
      </w:r>
      <w:r w:rsidR="004A3655">
        <w:rPr>
          <w:rFonts w:ascii="FrankRuehl" w:hAnsi="FrankRuehl" w:cs="FrankRuehl" w:hint="cs"/>
          <w:noProof w:val="0"/>
          <w:sz w:val="28"/>
          <w:szCs w:val="28"/>
          <w:rtl/>
        </w:rPr>
        <w:t>,</w:t>
      </w:r>
      <w:r w:rsidR="00D10E8D">
        <w:rPr>
          <w:rFonts w:ascii="FrankRuehl" w:hAnsi="FrankRuehl" w:cs="FrankRuehl" w:hint="cs"/>
          <w:noProof w:val="0"/>
          <w:sz w:val="28"/>
          <w:szCs w:val="28"/>
          <w:rtl/>
        </w:rPr>
        <w:t xml:space="preserve"> וגם רכשו ריהוט חדש, ארונות</w:t>
      </w:r>
      <w:r w:rsidR="004A3655">
        <w:rPr>
          <w:rFonts w:ascii="FrankRuehl" w:hAnsi="FrankRuehl" w:cs="FrankRuehl" w:hint="cs"/>
          <w:noProof w:val="0"/>
          <w:sz w:val="28"/>
          <w:szCs w:val="28"/>
          <w:rtl/>
        </w:rPr>
        <w:t>, סורגים, גינון ועבודות נוספות.</w:t>
      </w:r>
    </w:p>
    <w:p w:rsidR="00D657C8" w:rsidRDefault="00D657C8" w:rsidP="00472A1F">
      <w:pPr>
        <w:spacing w:line="360" w:lineRule="auto"/>
        <w:ind w:left="720" w:hanging="720"/>
        <w:jc w:val="both"/>
        <w:rPr>
          <w:rFonts w:ascii="FrankRuehl" w:hAnsi="FrankRuehl" w:cs="FrankRuehl"/>
          <w:noProof w:val="0"/>
          <w:sz w:val="28"/>
          <w:szCs w:val="28"/>
          <w:rtl/>
        </w:rPr>
      </w:pPr>
    </w:p>
    <w:p w:rsidR="00C75EEE" w:rsidRDefault="00D657C8" w:rsidP="0045373C">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7.</w:t>
      </w:r>
      <w:r>
        <w:rPr>
          <w:rFonts w:ascii="FrankRuehl" w:hAnsi="FrankRuehl" w:cs="FrankRuehl" w:hint="cs"/>
          <w:noProof w:val="0"/>
          <w:sz w:val="28"/>
          <w:szCs w:val="28"/>
          <w:rtl/>
        </w:rPr>
        <w:tab/>
        <w:t>נתבעת 2 טע</w:t>
      </w:r>
      <w:r w:rsidR="004A3655">
        <w:rPr>
          <w:rFonts w:ascii="FrankRuehl" w:hAnsi="FrankRuehl" w:cs="FrankRuehl" w:hint="cs"/>
          <w:noProof w:val="0"/>
          <w:sz w:val="28"/>
          <w:szCs w:val="28"/>
          <w:rtl/>
        </w:rPr>
        <w:t xml:space="preserve">נה כי מאחורי התביעה עומדים </w:t>
      </w:r>
      <w:r w:rsidR="00D325AB">
        <w:rPr>
          <w:rFonts w:ascii="FrankRuehl" w:hAnsi="FrankRuehl" w:cs="FrankRuehl" w:hint="cs"/>
          <w:noProof w:val="0"/>
          <w:sz w:val="28"/>
          <w:szCs w:val="28"/>
          <w:rtl/>
        </w:rPr>
        <w:t>אחיה</w:t>
      </w:r>
      <w:r w:rsidR="004A3655">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4A3655">
        <w:rPr>
          <w:rFonts w:ascii="FrankRuehl" w:hAnsi="FrankRuehl" w:cs="FrankRuehl" w:hint="cs"/>
          <w:noProof w:val="0"/>
          <w:sz w:val="28"/>
          <w:szCs w:val="28"/>
          <w:rtl/>
        </w:rPr>
        <w:t>ו</w:t>
      </w:r>
      <w:r>
        <w:rPr>
          <w:rFonts w:ascii="FrankRuehl" w:hAnsi="FrankRuehl" w:cs="FrankRuehl" w:hint="cs"/>
          <w:noProof w:val="0"/>
          <w:sz w:val="28"/>
          <w:szCs w:val="28"/>
          <w:rtl/>
        </w:rPr>
        <w:t xml:space="preserve">כי התובע ידע אודות הפעולות שבחשבון המשותף עם נתבעת 1. </w:t>
      </w:r>
      <w:r w:rsidR="00D325AB">
        <w:rPr>
          <w:rFonts w:ascii="FrankRuehl" w:hAnsi="FrankRuehl" w:cs="FrankRuehl" w:hint="cs"/>
          <w:noProof w:val="0"/>
          <w:sz w:val="28"/>
          <w:szCs w:val="28"/>
          <w:rtl/>
        </w:rPr>
        <w:t xml:space="preserve">נטען </w:t>
      </w:r>
      <w:r>
        <w:rPr>
          <w:rFonts w:ascii="FrankRuehl" w:hAnsi="FrankRuehl" w:cs="FrankRuehl" w:hint="cs"/>
          <w:noProof w:val="0"/>
          <w:sz w:val="28"/>
          <w:szCs w:val="28"/>
          <w:rtl/>
        </w:rPr>
        <w:t xml:space="preserve"> כי נתבעת 2 הייתה יד ימינם של ההורים ש</w:t>
      </w:r>
      <w:r w:rsidR="0077747B">
        <w:rPr>
          <w:rFonts w:ascii="FrankRuehl" w:hAnsi="FrankRuehl" w:cs="FrankRuehl" w:hint="cs"/>
          <w:noProof w:val="0"/>
          <w:sz w:val="28"/>
          <w:szCs w:val="28"/>
          <w:rtl/>
        </w:rPr>
        <w:t>נ</w:t>
      </w:r>
      <w:r w:rsidR="00C75EEE">
        <w:rPr>
          <w:rFonts w:ascii="FrankRuehl" w:hAnsi="FrankRuehl" w:cs="FrankRuehl" w:hint="cs"/>
          <w:noProof w:val="0"/>
          <w:sz w:val="28"/>
          <w:szCs w:val="28"/>
          <w:rtl/>
        </w:rPr>
        <w:t>י</w:t>
      </w:r>
      <w:r w:rsidR="0077747B">
        <w:rPr>
          <w:rFonts w:ascii="FrankRuehl" w:hAnsi="FrankRuehl" w:cs="FrankRuehl" w:hint="cs"/>
          <w:noProof w:val="0"/>
          <w:sz w:val="28"/>
          <w:szCs w:val="28"/>
          <w:rtl/>
        </w:rPr>
        <w:t xml:space="preserve">ם רבות, בת מסורה וטובה להוריה. </w:t>
      </w:r>
      <w:r>
        <w:rPr>
          <w:rFonts w:ascii="FrankRuehl" w:hAnsi="FrankRuehl" w:cs="FrankRuehl" w:hint="cs"/>
          <w:noProof w:val="0"/>
          <w:sz w:val="28"/>
          <w:szCs w:val="28"/>
          <w:rtl/>
        </w:rPr>
        <w:t>נטען כי נתבעת 2 שילמה עבור הוריה מחצית מתמורת דירתם על מנת לסייע להם לשפר דיור וגם שילמה עב</w:t>
      </w:r>
      <w:r w:rsidR="0077747B">
        <w:rPr>
          <w:rFonts w:ascii="FrankRuehl" w:hAnsi="FrankRuehl" w:cs="FrankRuehl" w:hint="cs"/>
          <w:noProof w:val="0"/>
          <w:sz w:val="28"/>
          <w:szCs w:val="28"/>
          <w:rtl/>
        </w:rPr>
        <w:t>ו</w:t>
      </w:r>
      <w:r>
        <w:rPr>
          <w:rFonts w:ascii="FrankRuehl" w:hAnsi="FrankRuehl" w:cs="FrankRuehl" w:hint="cs"/>
          <w:noProof w:val="0"/>
          <w:sz w:val="28"/>
          <w:szCs w:val="28"/>
          <w:rtl/>
        </w:rPr>
        <w:t>רם תש</w:t>
      </w:r>
      <w:r w:rsidR="0077747B">
        <w:rPr>
          <w:rFonts w:ascii="FrankRuehl" w:hAnsi="FrankRuehl" w:cs="FrankRuehl" w:hint="cs"/>
          <w:noProof w:val="0"/>
          <w:sz w:val="28"/>
          <w:szCs w:val="28"/>
          <w:rtl/>
        </w:rPr>
        <w:t>לומים נוספים ומנגד הוריה, מעת לעת, נתנו לה הלוואות שהושבו על ידה. נטען כי נתבעת 2 נאלצה, לדרישת התובע</w:t>
      </w:r>
      <w:r w:rsidR="004A3655">
        <w:rPr>
          <w:rFonts w:ascii="FrankRuehl" w:hAnsi="FrankRuehl" w:cs="FrankRuehl" w:hint="cs"/>
          <w:noProof w:val="0"/>
          <w:sz w:val="28"/>
          <w:szCs w:val="28"/>
          <w:rtl/>
        </w:rPr>
        <w:t>,</w:t>
      </w:r>
      <w:r w:rsidR="0077747B">
        <w:rPr>
          <w:rFonts w:ascii="FrankRuehl" w:hAnsi="FrankRuehl" w:cs="FrankRuehl" w:hint="cs"/>
          <w:noProof w:val="0"/>
          <w:sz w:val="28"/>
          <w:szCs w:val="28"/>
          <w:rtl/>
        </w:rPr>
        <w:t xml:space="preserve"> לתת לאחיה מתנות וחטאה הוא שהפסיקה לממן את צרכי אחיה. נטען כי התובע לא היה נותן לנתבעת 2 ייפוי כוח אלמלא היה בטוח ביושרה והיה באפשרותו לבטל את ייפוי הכוח במהלך השנים והוא לא עשה כן</w:t>
      </w:r>
      <w:r w:rsidR="00420CC5">
        <w:rPr>
          <w:rFonts w:ascii="FrankRuehl" w:hAnsi="FrankRuehl" w:cs="FrankRuehl" w:hint="cs"/>
          <w:noProof w:val="0"/>
          <w:sz w:val="28"/>
          <w:szCs w:val="28"/>
          <w:rtl/>
        </w:rPr>
        <w:t xml:space="preserve"> </w:t>
      </w:r>
      <w:r w:rsidR="00420CC5">
        <w:rPr>
          <w:rFonts w:ascii="FrankRuehl" w:hAnsi="FrankRuehl" w:cs="FrankRuehl"/>
          <w:noProof w:val="0"/>
          <w:sz w:val="28"/>
          <w:szCs w:val="28"/>
          <w:rtl/>
        </w:rPr>
        <w:t>–</w:t>
      </w:r>
      <w:r w:rsidR="00420CC5">
        <w:rPr>
          <w:rFonts w:ascii="FrankRuehl" w:hAnsi="FrankRuehl" w:cs="FrankRuehl" w:hint="cs"/>
          <w:noProof w:val="0"/>
          <w:sz w:val="28"/>
          <w:szCs w:val="28"/>
          <w:rtl/>
        </w:rPr>
        <w:t xml:space="preserve"> וגם כיצד ניתן ייפוי הכוח אם </w:t>
      </w:r>
      <w:r w:rsidR="00420CC5">
        <w:rPr>
          <w:rFonts w:ascii="FrankRuehl" w:hAnsi="FrankRuehl" w:cs="FrankRuehl" w:hint="cs"/>
          <w:noProof w:val="0"/>
          <w:sz w:val="28"/>
          <w:szCs w:val="28"/>
          <w:rtl/>
        </w:rPr>
        <w:lastRenderedPageBreak/>
        <w:t xml:space="preserve">מדובר במי שנטלה הלוואה ולא השיבה אותה. נתבעת 2 טענה </w:t>
      </w:r>
      <w:r w:rsidR="0077747B">
        <w:rPr>
          <w:rFonts w:ascii="FrankRuehl" w:hAnsi="FrankRuehl" w:cs="FrankRuehl" w:hint="cs"/>
          <w:noProof w:val="0"/>
          <w:sz w:val="28"/>
          <w:szCs w:val="28"/>
          <w:rtl/>
        </w:rPr>
        <w:t>כי במקביל למשיכות והעברות הכספים לנתבעת</w:t>
      </w:r>
      <w:r w:rsidR="00D325AB">
        <w:rPr>
          <w:rFonts w:ascii="FrankRuehl" w:hAnsi="FrankRuehl" w:cs="FrankRuehl" w:hint="cs"/>
          <w:noProof w:val="0"/>
          <w:sz w:val="28"/>
          <w:szCs w:val="28"/>
          <w:rtl/>
        </w:rPr>
        <w:t xml:space="preserve"> 2</w:t>
      </w:r>
      <w:r w:rsidR="0077747B">
        <w:rPr>
          <w:rFonts w:ascii="FrankRuehl" w:hAnsi="FrankRuehl" w:cs="FrankRuehl" w:hint="cs"/>
          <w:noProof w:val="0"/>
          <w:sz w:val="28"/>
          <w:szCs w:val="28"/>
          <w:rtl/>
        </w:rPr>
        <w:t xml:space="preserve"> </w:t>
      </w:r>
      <w:r w:rsidR="00D325AB">
        <w:rPr>
          <w:rFonts w:ascii="FrankRuehl" w:hAnsi="FrankRuehl" w:cs="FrankRuehl" w:hint="cs"/>
          <w:noProof w:val="0"/>
          <w:sz w:val="28"/>
          <w:szCs w:val="28"/>
          <w:rtl/>
        </w:rPr>
        <w:t xml:space="preserve">, </w:t>
      </w:r>
      <w:r w:rsidR="0077747B">
        <w:rPr>
          <w:rFonts w:ascii="FrankRuehl" w:hAnsi="FrankRuehl" w:cs="FrankRuehl" w:hint="cs"/>
          <w:noProof w:val="0"/>
          <w:sz w:val="28"/>
          <w:szCs w:val="28"/>
          <w:rtl/>
        </w:rPr>
        <w:t>קיימות השבות כספים מאת נתבעת 2 לחשבון המשותף. נטען כי נתבעת 2 שהיא מנהלת מרפאות שיניים ממנה טיפולי שיניים לכל בני המשפחה שכן קיבלה עבור הטיפול סכומים נמוכים</w:t>
      </w:r>
      <w:r w:rsidR="00420CC5">
        <w:rPr>
          <w:rFonts w:ascii="FrankRuehl" w:hAnsi="FrankRuehl" w:cs="FrankRuehl" w:hint="cs"/>
          <w:noProof w:val="0"/>
          <w:sz w:val="28"/>
          <w:szCs w:val="28"/>
          <w:rtl/>
        </w:rPr>
        <w:t xml:space="preserve"> וגם כי נתנה להוריה לגור בדירתה, עד קבלת החזקה בדירתם, ללא תמורה. </w:t>
      </w:r>
      <w:r w:rsidR="0077747B">
        <w:rPr>
          <w:rFonts w:ascii="FrankRuehl" w:hAnsi="FrankRuehl" w:cs="FrankRuehl" w:hint="cs"/>
          <w:noProof w:val="0"/>
          <w:sz w:val="28"/>
          <w:szCs w:val="28"/>
          <w:rtl/>
        </w:rPr>
        <w:t xml:space="preserve">עוד נטען כי העברות כספים ומתנות לבני משפחה היא התנהלות שגרתית. </w:t>
      </w:r>
      <w:r w:rsidR="00420CC5">
        <w:rPr>
          <w:rFonts w:ascii="FrankRuehl" w:hAnsi="FrankRuehl" w:cs="FrankRuehl" w:hint="cs"/>
          <w:noProof w:val="0"/>
          <w:sz w:val="28"/>
          <w:szCs w:val="28"/>
          <w:rtl/>
        </w:rPr>
        <w:t xml:space="preserve">נטען כי </w:t>
      </w:r>
      <w:r w:rsidR="00C75EEE">
        <w:rPr>
          <w:rFonts w:ascii="FrankRuehl" w:hAnsi="FrankRuehl" w:cs="FrankRuehl" w:hint="cs"/>
          <w:noProof w:val="0"/>
          <w:sz w:val="28"/>
          <w:szCs w:val="28"/>
          <w:rtl/>
        </w:rPr>
        <w:t>קבלת ההלוואה הנתבעת סך 200,0</w:t>
      </w:r>
      <w:r w:rsidR="00D325AB">
        <w:rPr>
          <w:rFonts w:ascii="FrankRuehl" w:hAnsi="FrankRuehl" w:cs="FrankRuehl" w:hint="cs"/>
          <w:noProof w:val="0"/>
          <w:sz w:val="28"/>
          <w:szCs w:val="28"/>
          <w:rtl/>
        </w:rPr>
        <w:t>0</w:t>
      </w:r>
      <w:r w:rsidR="00C75EEE">
        <w:rPr>
          <w:rFonts w:ascii="FrankRuehl" w:hAnsi="FrankRuehl" w:cs="FrankRuehl" w:hint="cs"/>
          <w:noProof w:val="0"/>
          <w:sz w:val="28"/>
          <w:szCs w:val="28"/>
          <w:rtl/>
        </w:rPr>
        <w:t>0 ₪, מוכחשת</w:t>
      </w:r>
      <w:r w:rsidR="00D325AB">
        <w:rPr>
          <w:rFonts w:ascii="FrankRuehl" w:hAnsi="FrankRuehl" w:cs="FrankRuehl" w:hint="cs"/>
          <w:noProof w:val="0"/>
          <w:sz w:val="28"/>
          <w:szCs w:val="28"/>
          <w:rtl/>
        </w:rPr>
        <w:t>,</w:t>
      </w:r>
      <w:r w:rsidR="00C75EEE">
        <w:rPr>
          <w:rFonts w:ascii="FrankRuehl" w:hAnsi="FrankRuehl" w:cs="FrankRuehl" w:hint="cs"/>
          <w:noProof w:val="0"/>
          <w:sz w:val="28"/>
          <w:szCs w:val="28"/>
          <w:rtl/>
        </w:rPr>
        <w:t xml:space="preserve"> ומכל מקום </w:t>
      </w:r>
      <w:r w:rsidR="00420CC5">
        <w:rPr>
          <w:rFonts w:ascii="FrankRuehl" w:hAnsi="FrankRuehl" w:cs="FrankRuehl" w:hint="cs"/>
          <w:noProof w:val="0"/>
          <w:sz w:val="28"/>
          <w:szCs w:val="28"/>
          <w:rtl/>
        </w:rPr>
        <w:t>עיל</w:t>
      </w:r>
      <w:r w:rsidR="00C75EEE">
        <w:rPr>
          <w:rFonts w:ascii="FrankRuehl" w:hAnsi="FrankRuehl" w:cs="FrankRuehl" w:hint="cs"/>
          <w:noProof w:val="0"/>
          <w:sz w:val="28"/>
          <w:szCs w:val="28"/>
          <w:rtl/>
        </w:rPr>
        <w:t xml:space="preserve">ות </w:t>
      </w:r>
      <w:r w:rsidR="00420CC5">
        <w:rPr>
          <w:rFonts w:ascii="FrankRuehl" w:hAnsi="FrankRuehl" w:cs="FrankRuehl" w:hint="cs"/>
          <w:noProof w:val="0"/>
          <w:sz w:val="28"/>
          <w:szCs w:val="28"/>
          <w:rtl/>
        </w:rPr>
        <w:t xml:space="preserve">תביעה בעניין השבת הלוואה על סך 200,000 ₪ ופעולות כספיות </w:t>
      </w:r>
      <w:r w:rsidR="00C75EEE">
        <w:rPr>
          <w:rFonts w:ascii="FrankRuehl" w:hAnsi="FrankRuehl" w:cs="FrankRuehl" w:hint="cs"/>
          <w:noProof w:val="0"/>
          <w:sz w:val="28"/>
          <w:szCs w:val="28"/>
          <w:rtl/>
        </w:rPr>
        <w:t xml:space="preserve">שקדמו ליום 21.12.2013, </w:t>
      </w:r>
      <w:r w:rsidR="00420CC5">
        <w:rPr>
          <w:rFonts w:ascii="FrankRuehl" w:hAnsi="FrankRuehl" w:cs="FrankRuehl" w:hint="cs"/>
          <w:noProof w:val="0"/>
          <w:sz w:val="28"/>
          <w:szCs w:val="28"/>
          <w:rtl/>
        </w:rPr>
        <w:t>התיישנ</w:t>
      </w:r>
      <w:r w:rsidR="00C75EEE">
        <w:rPr>
          <w:rFonts w:ascii="FrankRuehl" w:hAnsi="FrankRuehl" w:cs="FrankRuehl" w:hint="cs"/>
          <w:noProof w:val="0"/>
          <w:sz w:val="28"/>
          <w:szCs w:val="28"/>
          <w:rtl/>
        </w:rPr>
        <w:t>ו</w:t>
      </w:r>
      <w:r w:rsidR="00420CC5">
        <w:rPr>
          <w:rFonts w:ascii="FrankRuehl" w:hAnsi="FrankRuehl" w:cs="FrankRuehl" w:hint="cs"/>
          <w:noProof w:val="0"/>
          <w:sz w:val="28"/>
          <w:szCs w:val="28"/>
          <w:rtl/>
        </w:rPr>
        <w:t>. בסעיף 19 לכתב ההגנה</w:t>
      </w:r>
      <w:r w:rsidR="00D325AB">
        <w:rPr>
          <w:rFonts w:ascii="FrankRuehl" w:hAnsi="FrankRuehl" w:cs="FrankRuehl" w:hint="cs"/>
          <w:noProof w:val="0"/>
          <w:sz w:val="28"/>
          <w:szCs w:val="28"/>
          <w:rtl/>
        </w:rPr>
        <w:t>,</w:t>
      </w:r>
      <w:r w:rsidR="00420CC5">
        <w:rPr>
          <w:rFonts w:ascii="FrankRuehl" w:hAnsi="FrankRuehl" w:cs="FrankRuehl" w:hint="cs"/>
          <w:noProof w:val="0"/>
          <w:sz w:val="28"/>
          <w:szCs w:val="28"/>
          <w:rtl/>
        </w:rPr>
        <w:t xml:space="preserve"> השיבה נתבעת 2 לטבלת הסכומים שפורטו בכתב התביעה וכן את הסכומים שהעבירה לחשבון ההורים. </w:t>
      </w:r>
      <w:r w:rsidR="008750F0">
        <w:rPr>
          <w:rFonts w:ascii="FrankRuehl" w:hAnsi="FrankRuehl" w:cs="FrankRuehl" w:hint="cs"/>
          <w:noProof w:val="0"/>
          <w:sz w:val="28"/>
          <w:szCs w:val="28"/>
          <w:rtl/>
        </w:rPr>
        <w:t xml:space="preserve"> עוד טענה כי החזירה כספים להוריה באמצעות רכישת ריהוט ומוצרים לביתם (מטבח, מקלחון, אמבטיון). </w:t>
      </w:r>
      <w:r w:rsidR="00420CC5">
        <w:rPr>
          <w:rFonts w:ascii="FrankRuehl" w:hAnsi="FrankRuehl" w:cs="FrankRuehl" w:hint="cs"/>
          <w:noProof w:val="0"/>
          <w:sz w:val="28"/>
          <w:szCs w:val="28"/>
          <w:rtl/>
        </w:rPr>
        <w:t xml:space="preserve">נוסף על כך נתבעת 2 הכחישה כי משכה כספים במזומן באמצעות </w:t>
      </w:r>
      <w:r w:rsidR="006B6BB8">
        <w:rPr>
          <w:rFonts w:ascii="FrankRuehl" w:hAnsi="FrankRuehl" w:cs="FrankRuehl" w:hint="cs"/>
          <w:noProof w:val="0"/>
          <w:sz w:val="28"/>
          <w:szCs w:val="28"/>
          <w:rtl/>
        </w:rPr>
        <w:t>מכשיר כספומט</w:t>
      </w:r>
      <w:r w:rsidR="00420CC5">
        <w:rPr>
          <w:rFonts w:ascii="FrankRuehl" w:hAnsi="FrankRuehl" w:cs="FrankRuehl" w:hint="cs"/>
          <w:noProof w:val="0"/>
          <w:sz w:val="28"/>
          <w:szCs w:val="28"/>
          <w:rtl/>
        </w:rPr>
        <w:t xml:space="preserve"> לשימושה</w:t>
      </w:r>
      <w:r w:rsidR="006B6BB8">
        <w:rPr>
          <w:rFonts w:ascii="FrankRuehl" w:hAnsi="FrankRuehl" w:cs="FrankRuehl" w:hint="cs"/>
          <w:noProof w:val="0"/>
          <w:sz w:val="28"/>
          <w:szCs w:val="28"/>
          <w:rtl/>
        </w:rPr>
        <w:t>ּ ופירטה בסעיף 2</w:t>
      </w:r>
      <w:r w:rsidR="00420CC5">
        <w:rPr>
          <w:rFonts w:ascii="FrankRuehl" w:hAnsi="FrankRuehl" w:cs="FrankRuehl" w:hint="cs"/>
          <w:noProof w:val="0"/>
          <w:sz w:val="28"/>
          <w:szCs w:val="28"/>
          <w:rtl/>
        </w:rPr>
        <w:t xml:space="preserve"> לכתב ההגנה, עבור מה שימש כל תשלום שנמשך כאמור. עוד נטען כי התובע נהג להמר ועל כן </w:t>
      </w:r>
      <w:r w:rsidR="00420CC5">
        <w:rPr>
          <w:rFonts w:ascii="FrankRuehl" w:hAnsi="FrankRuehl" w:cs="FrankRuehl" w:hint="cs"/>
          <w:noProof w:val="0"/>
          <w:sz w:val="28"/>
          <w:szCs w:val="28"/>
          <w:rtl/>
        </w:rPr>
        <w:lastRenderedPageBreak/>
        <w:t xml:space="preserve">נתבעת 1 משכה </w:t>
      </w:r>
      <w:r w:rsidR="000C28B3" w:rsidRPr="000C28B3">
        <w:rPr>
          <w:rFonts w:ascii="FrankRuehl" w:hAnsi="FrankRuehl" w:cs="FrankRuehl" w:hint="cs"/>
          <w:noProof w:val="0"/>
          <w:sz w:val="28"/>
          <w:szCs w:val="28"/>
          <w:rtl/>
        </w:rPr>
        <w:t>עבורו</w:t>
      </w:r>
      <w:r w:rsidR="00420CC5" w:rsidRPr="000C28B3">
        <w:rPr>
          <w:rFonts w:ascii="FrankRuehl" w:hAnsi="FrankRuehl" w:cs="FrankRuehl" w:hint="cs"/>
          <w:noProof w:val="0"/>
          <w:sz w:val="28"/>
          <w:szCs w:val="28"/>
          <w:rtl/>
        </w:rPr>
        <w:t xml:space="preserve"> </w:t>
      </w:r>
      <w:r w:rsidR="00420CC5">
        <w:rPr>
          <w:rFonts w:ascii="FrankRuehl" w:hAnsi="FrankRuehl" w:cs="FrankRuehl" w:hint="cs"/>
          <w:noProof w:val="0"/>
          <w:sz w:val="28"/>
          <w:szCs w:val="28"/>
          <w:rtl/>
        </w:rPr>
        <w:t>מזומן. סכומים אחרים נטען לגביה</w:t>
      </w:r>
      <w:r w:rsidR="00D325AB">
        <w:rPr>
          <w:rFonts w:ascii="FrankRuehl" w:hAnsi="FrankRuehl" w:cs="FrankRuehl" w:hint="cs"/>
          <w:noProof w:val="0"/>
          <w:sz w:val="28"/>
          <w:szCs w:val="28"/>
          <w:rtl/>
        </w:rPr>
        <w:t>ם</w:t>
      </w:r>
      <w:r w:rsidR="00420CC5">
        <w:rPr>
          <w:rFonts w:ascii="FrankRuehl" w:hAnsi="FrankRuehl" w:cs="FrankRuehl" w:hint="cs"/>
          <w:noProof w:val="0"/>
          <w:sz w:val="28"/>
          <w:szCs w:val="28"/>
          <w:rtl/>
        </w:rPr>
        <w:t xml:space="preserve"> כי היו מ</w:t>
      </w:r>
      <w:r w:rsidR="00C75EEE">
        <w:rPr>
          <w:rFonts w:ascii="FrankRuehl" w:hAnsi="FrankRuehl" w:cs="FrankRuehl" w:hint="cs"/>
          <w:noProof w:val="0"/>
          <w:sz w:val="28"/>
          <w:szCs w:val="28"/>
          <w:rtl/>
        </w:rPr>
        <w:t>תנה.</w:t>
      </w:r>
      <w:r w:rsidR="0045373C">
        <w:rPr>
          <w:rFonts w:ascii="FrankRuehl" w:hAnsi="FrankRuehl" w:cs="FrankRuehl" w:hint="cs"/>
          <w:noProof w:val="0"/>
          <w:sz w:val="28"/>
          <w:szCs w:val="28"/>
          <w:rtl/>
        </w:rPr>
        <w:t xml:space="preserve"> </w:t>
      </w:r>
      <w:r w:rsidR="00C75EEE">
        <w:rPr>
          <w:rFonts w:ascii="FrankRuehl" w:hAnsi="FrankRuehl" w:cs="FrankRuehl" w:hint="cs"/>
          <w:noProof w:val="0"/>
          <w:sz w:val="28"/>
          <w:szCs w:val="28"/>
          <w:rtl/>
        </w:rPr>
        <w:t>אשר לדירה, הרשומה מחצית על הנתבעת, נטען כ</w:t>
      </w:r>
      <w:r w:rsidR="00BD4D0A">
        <w:rPr>
          <w:rFonts w:ascii="FrankRuehl" w:hAnsi="FrankRuehl" w:cs="FrankRuehl" w:hint="cs"/>
          <w:noProof w:val="0"/>
          <w:sz w:val="28"/>
          <w:szCs w:val="28"/>
          <w:rtl/>
        </w:rPr>
        <w:t>י</w:t>
      </w:r>
      <w:r w:rsidR="00C75EEE">
        <w:rPr>
          <w:rFonts w:ascii="FrankRuehl" w:hAnsi="FrankRuehl" w:cs="FrankRuehl" w:hint="cs"/>
          <w:noProof w:val="0"/>
          <w:sz w:val="28"/>
          <w:szCs w:val="28"/>
          <w:rtl/>
        </w:rPr>
        <w:t xml:space="preserve"> הוריה ערכו צוואה אשר במסגרתה הנחילו לנתבעת 2 60% מזכויותיהם בדירה מאחר ומימנה מחצית רכישתה ומה שמעיד ע</w:t>
      </w:r>
      <w:r w:rsidR="006B6BB8">
        <w:rPr>
          <w:rFonts w:ascii="FrankRuehl" w:hAnsi="FrankRuehl" w:cs="FrankRuehl" w:hint="cs"/>
          <w:noProof w:val="0"/>
          <w:sz w:val="28"/>
          <w:szCs w:val="28"/>
          <w:rtl/>
        </w:rPr>
        <w:t>ל כי התובע אינו קשיש נטול הבנה.</w:t>
      </w:r>
    </w:p>
    <w:p w:rsidR="00BD4D0A" w:rsidRDefault="00BD4D0A" w:rsidP="00C75EEE">
      <w:pPr>
        <w:spacing w:line="360" w:lineRule="auto"/>
        <w:ind w:left="720" w:hanging="720"/>
        <w:jc w:val="both"/>
        <w:rPr>
          <w:rFonts w:ascii="FrankRuehl" w:hAnsi="FrankRuehl" w:cs="FrankRuehl"/>
          <w:noProof w:val="0"/>
          <w:sz w:val="28"/>
          <w:szCs w:val="28"/>
          <w:rtl/>
        </w:rPr>
      </w:pPr>
    </w:p>
    <w:p w:rsidR="00686B15" w:rsidRDefault="00BD4D0A" w:rsidP="008C0B90">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tab/>
      </w:r>
      <w:r>
        <w:rPr>
          <w:rFonts w:ascii="FrankRuehl" w:hAnsi="FrankRuehl" w:cs="FrankRuehl" w:hint="cs"/>
          <w:noProof w:val="0"/>
          <w:sz w:val="28"/>
          <w:szCs w:val="28"/>
          <w:rtl/>
        </w:rPr>
        <w:t xml:space="preserve">נתבעת 2 הוסיפה כי ריבוי גרסאות התובע לעניין הסכום הנתבע, </w:t>
      </w:r>
      <w:r w:rsidR="008750F0">
        <w:rPr>
          <w:rFonts w:ascii="FrankRuehl" w:hAnsi="FrankRuehl" w:cs="FrankRuehl" w:hint="cs"/>
          <w:noProof w:val="0"/>
          <w:sz w:val="28"/>
          <w:szCs w:val="28"/>
          <w:rtl/>
        </w:rPr>
        <w:t xml:space="preserve">הסכומים שהושבו, מתי נתגלו לו העובדות וסתירות נוספות בעדותו, </w:t>
      </w:r>
      <w:r>
        <w:rPr>
          <w:rFonts w:ascii="FrankRuehl" w:hAnsi="FrankRuehl" w:cs="FrankRuehl" w:hint="cs"/>
          <w:noProof w:val="0"/>
          <w:sz w:val="28"/>
          <w:szCs w:val="28"/>
          <w:rtl/>
        </w:rPr>
        <w:t xml:space="preserve">והסכומים שהושבו, מעיד על חולשת טענותיו.  </w:t>
      </w:r>
      <w:r w:rsidR="008750F0">
        <w:rPr>
          <w:rFonts w:ascii="FrankRuehl" w:hAnsi="FrankRuehl" w:cs="FrankRuehl" w:hint="cs"/>
          <w:noProof w:val="0"/>
          <w:sz w:val="28"/>
          <w:szCs w:val="28"/>
          <w:rtl/>
        </w:rPr>
        <w:t xml:space="preserve">עוד הפנתה נתבעת 2 לכך שהתובע בעדותו אישר </w:t>
      </w:r>
      <w:r w:rsidR="00D325AB">
        <w:rPr>
          <w:rFonts w:ascii="FrankRuehl" w:hAnsi="FrankRuehl" w:cs="FrankRuehl" w:hint="cs"/>
          <w:noProof w:val="0"/>
          <w:sz w:val="28"/>
          <w:szCs w:val="28"/>
          <w:rtl/>
        </w:rPr>
        <w:t xml:space="preserve"> כי </w:t>
      </w:r>
      <w:r w:rsidR="008750F0">
        <w:rPr>
          <w:rFonts w:ascii="FrankRuehl" w:hAnsi="FrankRuehl" w:cs="FrankRuehl" w:hint="cs"/>
          <w:noProof w:val="0"/>
          <w:sz w:val="28"/>
          <w:szCs w:val="28"/>
          <w:rtl/>
        </w:rPr>
        <w:t>מי שהחזיק בכרטיס משיכות המזומן הי</w:t>
      </w:r>
      <w:r w:rsidR="00D325AB">
        <w:rPr>
          <w:rFonts w:ascii="FrankRuehl" w:hAnsi="FrankRuehl" w:cs="FrankRuehl" w:hint="cs"/>
          <w:noProof w:val="0"/>
          <w:sz w:val="28"/>
          <w:szCs w:val="28"/>
          <w:rtl/>
        </w:rPr>
        <w:t>ת</w:t>
      </w:r>
      <w:r w:rsidR="008750F0">
        <w:rPr>
          <w:rFonts w:ascii="FrankRuehl" w:hAnsi="FrankRuehl" w:cs="FrankRuehl" w:hint="cs"/>
          <w:noProof w:val="0"/>
          <w:sz w:val="28"/>
          <w:szCs w:val="28"/>
          <w:rtl/>
        </w:rPr>
        <w:t xml:space="preserve">ה נתבעת 1 </w:t>
      </w:r>
      <w:r w:rsidR="00D325AB">
        <w:rPr>
          <w:rFonts w:ascii="FrankRuehl" w:hAnsi="FrankRuehl" w:cs="FrankRuehl" w:hint="cs"/>
          <w:noProof w:val="0"/>
          <w:sz w:val="28"/>
          <w:szCs w:val="28"/>
          <w:rtl/>
        </w:rPr>
        <w:t xml:space="preserve">, </w:t>
      </w:r>
      <w:r w:rsidR="008750F0">
        <w:rPr>
          <w:rFonts w:ascii="FrankRuehl" w:hAnsi="FrankRuehl" w:cs="FrankRuehl" w:hint="cs"/>
          <w:noProof w:val="0"/>
          <w:sz w:val="28"/>
          <w:szCs w:val="28"/>
          <w:rtl/>
        </w:rPr>
        <w:t>אשר הסבירה את המשיכות בעדותה. נטען כי הת</w:t>
      </w:r>
      <w:r w:rsidR="006B6BB8">
        <w:rPr>
          <w:rFonts w:ascii="FrankRuehl" w:hAnsi="FrankRuehl" w:cs="FrankRuehl" w:hint="cs"/>
          <w:noProof w:val="0"/>
          <w:sz w:val="28"/>
          <w:szCs w:val="28"/>
          <w:rtl/>
        </w:rPr>
        <w:t>ובע לא עמד בנטל להוכיח טענותיו.</w:t>
      </w:r>
      <w:r w:rsidR="008C0B90">
        <w:rPr>
          <w:rFonts w:ascii="FrankRuehl" w:hAnsi="FrankRuehl" w:cs="FrankRuehl" w:hint="cs"/>
          <w:noProof w:val="0"/>
          <w:sz w:val="28"/>
          <w:szCs w:val="28"/>
          <w:rtl/>
        </w:rPr>
        <w:t xml:space="preserve"> עוד טענה נתבעת 2 </w:t>
      </w:r>
      <w:r w:rsidR="00C1534A">
        <w:rPr>
          <w:rFonts w:ascii="FrankRuehl" w:hAnsi="FrankRuehl" w:cs="FrankRuehl" w:hint="cs"/>
          <w:noProof w:val="0"/>
          <w:sz w:val="28"/>
          <w:szCs w:val="28"/>
          <w:rtl/>
        </w:rPr>
        <w:t>לקיזוז</w:t>
      </w:r>
      <w:r w:rsidR="00686B15">
        <w:rPr>
          <w:rFonts w:ascii="FrankRuehl" w:hAnsi="FrankRuehl" w:cs="FrankRuehl" w:hint="cs"/>
          <w:noProof w:val="0"/>
          <w:sz w:val="28"/>
          <w:szCs w:val="28"/>
          <w:rtl/>
        </w:rPr>
        <w:t xml:space="preserve"> סכומים שונים</w:t>
      </w:r>
      <w:r w:rsidR="008C0B90">
        <w:rPr>
          <w:rFonts w:ascii="FrankRuehl" w:hAnsi="FrankRuehl" w:cs="FrankRuehl" w:hint="cs"/>
          <w:noProof w:val="0"/>
          <w:sz w:val="28"/>
          <w:szCs w:val="28"/>
          <w:rtl/>
        </w:rPr>
        <w:t>.</w:t>
      </w:r>
      <w:r w:rsidR="00686B15">
        <w:rPr>
          <w:rFonts w:ascii="FrankRuehl" w:hAnsi="FrankRuehl" w:cs="FrankRuehl" w:hint="cs"/>
          <w:noProof w:val="0"/>
          <w:sz w:val="28"/>
          <w:szCs w:val="28"/>
          <w:rtl/>
        </w:rPr>
        <w:t xml:space="preserve"> </w:t>
      </w:r>
      <w:r w:rsidR="00C1534A">
        <w:rPr>
          <w:rFonts w:ascii="FrankRuehl" w:hAnsi="FrankRuehl" w:cs="FrankRuehl" w:hint="cs"/>
          <w:noProof w:val="0"/>
          <w:sz w:val="28"/>
          <w:szCs w:val="28"/>
          <w:rtl/>
        </w:rPr>
        <w:t>בסיכומיה, למעט לעניין דמי שימוש, התובעת חזרה בה מטענותיה בעניין זה</w:t>
      </w:r>
      <w:r w:rsidR="00686B15">
        <w:rPr>
          <w:rFonts w:ascii="FrankRuehl" w:hAnsi="FrankRuehl" w:cs="FrankRuehl" w:hint="cs"/>
          <w:noProof w:val="0"/>
          <w:sz w:val="28"/>
          <w:szCs w:val="28"/>
          <w:rtl/>
        </w:rPr>
        <w:t>.</w:t>
      </w:r>
    </w:p>
    <w:p w:rsidR="003B1401" w:rsidRDefault="003B1401" w:rsidP="008750F0">
      <w:pPr>
        <w:spacing w:line="360" w:lineRule="auto"/>
        <w:ind w:left="720" w:hanging="720"/>
        <w:jc w:val="both"/>
        <w:rPr>
          <w:rFonts w:ascii="FrankRuehl" w:hAnsi="FrankRuehl" w:cs="FrankRuehl"/>
          <w:noProof w:val="0"/>
          <w:sz w:val="28"/>
          <w:szCs w:val="28"/>
          <w:rtl/>
        </w:rPr>
      </w:pPr>
    </w:p>
    <w:p w:rsidR="003B1401" w:rsidRDefault="003B1401" w:rsidP="007B3AE3">
      <w:pPr>
        <w:spacing w:line="360" w:lineRule="auto"/>
        <w:ind w:left="720" w:hanging="720"/>
        <w:jc w:val="both"/>
        <w:rPr>
          <w:rFonts w:ascii="FrankRuehl" w:hAnsi="FrankRuehl" w:cs="FrankRuehl"/>
          <w:b/>
          <w:bCs/>
          <w:noProof w:val="0"/>
          <w:sz w:val="28"/>
          <w:szCs w:val="28"/>
          <w:rtl/>
        </w:rPr>
      </w:pPr>
      <w:r>
        <w:rPr>
          <w:rFonts w:ascii="FrankRuehl" w:hAnsi="FrankRuehl" w:cs="FrankRuehl" w:hint="cs"/>
          <w:noProof w:val="0"/>
          <w:sz w:val="28"/>
          <w:szCs w:val="28"/>
          <w:rtl/>
        </w:rPr>
        <w:lastRenderedPageBreak/>
        <w:t>8.</w:t>
      </w:r>
      <w:r>
        <w:rPr>
          <w:rFonts w:ascii="FrankRuehl" w:hAnsi="FrankRuehl" w:cs="FrankRuehl" w:hint="cs"/>
          <w:noProof w:val="0"/>
          <w:sz w:val="28"/>
          <w:szCs w:val="28"/>
          <w:rtl/>
        </w:rPr>
        <w:tab/>
        <w:t xml:space="preserve">בדיון מיום </w:t>
      </w:r>
      <w:r w:rsidR="006B6BB8">
        <w:rPr>
          <w:rFonts w:ascii="FrankRuehl" w:hAnsi="FrankRuehl" w:cs="FrankRuehl" w:hint="cs"/>
          <w:noProof w:val="0"/>
          <w:sz w:val="28"/>
          <w:szCs w:val="28"/>
          <w:rtl/>
        </w:rPr>
        <w:t>06</w:t>
      </w:r>
      <w:r>
        <w:rPr>
          <w:rFonts w:ascii="FrankRuehl" w:hAnsi="FrankRuehl" w:cs="FrankRuehl" w:hint="cs"/>
          <w:noProof w:val="0"/>
          <w:sz w:val="28"/>
          <w:szCs w:val="28"/>
          <w:rtl/>
        </w:rPr>
        <w:t>.</w:t>
      </w:r>
      <w:r w:rsidR="006B6BB8">
        <w:rPr>
          <w:rFonts w:ascii="FrankRuehl" w:hAnsi="FrankRuehl" w:cs="FrankRuehl" w:hint="cs"/>
          <w:noProof w:val="0"/>
          <w:sz w:val="28"/>
          <w:szCs w:val="28"/>
          <w:rtl/>
        </w:rPr>
        <w:t>05</w:t>
      </w:r>
      <w:r>
        <w:rPr>
          <w:rFonts w:ascii="FrankRuehl" w:hAnsi="FrankRuehl" w:cs="FrankRuehl" w:hint="cs"/>
          <w:noProof w:val="0"/>
          <w:sz w:val="28"/>
          <w:szCs w:val="28"/>
          <w:rtl/>
        </w:rPr>
        <w:t>.2021 אישר התובע כי הושבו לחשבון</w:t>
      </w:r>
      <w:r w:rsidR="007B3AE3">
        <w:rPr>
          <w:rFonts w:ascii="FrankRuehl" w:hAnsi="FrankRuehl" w:cs="FrankRuehl" w:hint="cs"/>
          <w:noProof w:val="0"/>
          <w:sz w:val="28"/>
          <w:szCs w:val="28"/>
          <w:rtl/>
        </w:rPr>
        <w:t xml:space="preserve"> ההורים, מאת הנתבעת סך כולל של </w:t>
      </w:r>
      <w:r>
        <w:rPr>
          <w:rFonts w:ascii="FrankRuehl" w:hAnsi="FrankRuehl" w:cs="FrankRuehl" w:hint="cs"/>
          <w:noProof w:val="0"/>
          <w:sz w:val="28"/>
          <w:szCs w:val="28"/>
          <w:rtl/>
        </w:rPr>
        <w:t>378,216 ₪</w:t>
      </w:r>
      <w:r w:rsidR="007B3AE3">
        <w:rPr>
          <w:rFonts w:ascii="FrankRuehl" w:hAnsi="FrankRuehl" w:cs="FrankRuehl" w:hint="cs"/>
          <w:noProof w:val="0"/>
          <w:sz w:val="28"/>
          <w:szCs w:val="28"/>
          <w:rtl/>
        </w:rPr>
        <w:t xml:space="preserve"> ו</w:t>
      </w:r>
      <w:r>
        <w:rPr>
          <w:rFonts w:ascii="FrankRuehl" w:hAnsi="FrankRuehl" w:cs="FrankRuehl" w:hint="cs"/>
          <w:noProof w:val="0"/>
          <w:sz w:val="28"/>
          <w:szCs w:val="28"/>
          <w:rtl/>
        </w:rPr>
        <w:t xml:space="preserve">סכום התביעה צומצם לסך </w:t>
      </w:r>
      <w:r w:rsidRPr="003B1401">
        <w:rPr>
          <w:rFonts w:ascii="FrankRuehl" w:hAnsi="FrankRuehl" w:cs="FrankRuehl" w:hint="cs"/>
          <w:b/>
          <w:bCs/>
          <w:noProof w:val="0"/>
          <w:sz w:val="28"/>
          <w:szCs w:val="28"/>
          <w:rtl/>
        </w:rPr>
        <w:t xml:space="preserve">304,974.5 ₪ </w:t>
      </w:r>
      <w:r w:rsidR="001F72D8">
        <w:rPr>
          <w:rFonts w:ascii="FrankRuehl" w:hAnsi="FrankRuehl" w:cs="FrankRuehl" w:hint="cs"/>
          <w:b/>
          <w:bCs/>
          <w:noProof w:val="0"/>
          <w:sz w:val="28"/>
          <w:szCs w:val="28"/>
          <w:rtl/>
        </w:rPr>
        <w:t>והחזר הלוואה סך 200,000 ₪.</w:t>
      </w:r>
    </w:p>
    <w:p w:rsidR="003B1401" w:rsidRDefault="003B1401" w:rsidP="003B1401">
      <w:pPr>
        <w:spacing w:line="360" w:lineRule="auto"/>
        <w:ind w:left="720" w:hanging="720"/>
        <w:jc w:val="both"/>
        <w:rPr>
          <w:rFonts w:ascii="FrankRuehl" w:hAnsi="FrankRuehl" w:cs="FrankRuehl"/>
          <w:b/>
          <w:bCs/>
          <w:noProof w:val="0"/>
          <w:sz w:val="28"/>
          <w:szCs w:val="28"/>
          <w:rtl/>
        </w:rPr>
      </w:pPr>
    </w:p>
    <w:p w:rsidR="003B1401" w:rsidRDefault="003B1401" w:rsidP="007C429B">
      <w:pPr>
        <w:spacing w:line="360" w:lineRule="auto"/>
        <w:ind w:left="720" w:hanging="720"/>
        <w:jc w:val="both"/>
        <w:rPr>
          <w:rFonts w:ascii="FrankRuehl" w:hAnsi="FrankRuehl" w:cs="FrankRuehl"/>
          <w:noProof w:val="0"/>
          <w:sz w:val="28"/>
          <w:szCs w:val="28"/>
          <w:rtl/>
        </w:rPr>
      </w:pPr>
      <w:r w:rsidRPr="003B1401">
        <w:rPr>
          <w:rFonts w:ascii="FrankRuehl" w:hAnsi="FrankRuehl" w:cs="FrankRuehl" w:hint="cs"/>
          <w:noProof w:val="0"/>
          <w:sz w:val="28"/>
          <w:szCs w:val="28"/>
          <w:rtl/>
        </w:rPr>
        <w:t>9.</w:t>
      </w:r>
      <w:r w:rsidRPr="003B1401">
        <w:rPr>
          <w:rFonts w:ascii="FrankRuehl" w:hAnsi="FrankRuehl" w:cs="FrankRuehl" w:hint="cs"/>
          <w:noProof w:val="0"/>
          <w:sz w:val="28"/>
          <w:szCs w:val="28"/>
          <w:rtl/>
        </w:rPr>
        <w:tab/>
      </w:r>
      <w:r w:rsidR="00686B15">
        <w:rPr>
          <w:rFonts w:ascii="FrankRuehl" w:hAnsi="FrankRuehl" w:cs="FrankRuehl" w:hint="cs"/>
          <w:noProof w:val="0"/>
          <w:sz w:val="28"/>
          <w:szCs w:val="28"/>
          <w:rtl/>
        </w:rPr>
        <w:t>בהמשך, ה</w:t>
      </w:r>
      <w:r>
        <w:rPr>
          <w:rFonts w:ascii="FrankRuehl" w:hAnsi="FrankRuehl" w:cs="FrankRuehl" w:hint="cs"/>
          <w:noProof w:val="0"/>
          <w:sz w:val="28"/>
          <w:szCs w:val="28"/>
          <w:rtl/>
        </w:rPr>
        <w:t>ורתי על מינ</w:t>
      </w:r>
      <w:r w:rsidR="007C429B">
        <w:rPr>
          <w:rFonts w:ascii="FrankRuehl" w:hAnsi="FrankRuehl" w:cs="FrankRuehl" w:hint="cs"/>
          <w:noProof w:val="0"/>
          <w:sz w:val="28"/>
          <w:szCs w:val="28"/>
          <w:rtl/>
        </w:rPr>
        <w:t>ו</w:t>
      </w:r>
      <w:r>
        <w:rPr>
          <w:rFonts w:ascii="FrankRuehl" w:hAnsi="FrankRuehl" w:cs="FrankRuehl" w:hint="cs"/>
          <w:noProof w:val="0"/>
          <w:sz w:val="28"/>
          <w:szCs w:val="28"/>
          <w:rtl/>
        </w:rPr>
        <w:t>י מומחה חשבונאי מטעם בית המשפט ומונה רו"ח ירון וקנין.</w:t>
      </w:r>
    </w:p>
    <w:p w:rsidR="007C429B" w:rsidRDefault="007C429B" w:rsidP="003B1401">
      <w:pPr>
        <w:spacing w:line="360" w:lineRule="auto"/>
        <w:ind w:left="720" w:hanging="720"/>
        <w:jc w:val="both"/>
        <w:rPr>
          <w:rFonts w:ascii="FrankRuehl" w:hAnsi="FrankRuehl" w:cs="FrankRuehl"/>
          <w:noProof w:val="0"/>
          <w:sz w:val="28"/>
          <w:szCs w:val="28"/>
          <w:rtl/>
        </w:rPr>
      </w:pPr>
    </w:p>
    <w:p w:rsidR="003B1401" w:rsidRDefault="003B1401" w:rsidP="006B6BB8">
      <w:pPr>
        <w:spacing w:line="360" w:lineRule="auto"/>
        <w:ind w:left="720" w:hanging="720"/>
        <w:jc w:val="both"/>
        <w:rPr>
          <w:rFonts w:ascii="FrankRuehl" w:hAnsi="FrankRuehl" w:cs="FrankRuehl"/>
          <w:b/>
          <w:bCs/>
          <w:noProof w:val="0"/>
          <w:sz w:val="28"/>
          <w:szCs w:val="28"/>
          <w:rtl/>
        </w:rPr>
      </w:pPr>
      <w:r>
        <w:rPr>
          <w:rFonts w:ascii="FrankRuehl" w:hAnsi="FrankRuehl" w:cs="FrankRuehl" w:hint="cs"/>
          <w:noProof w:val="0"/>
          <w:sz w:val="28"/>
          <w:szCs w:val="28"/>
          <w:rtl/>
        </w:rPr>
        <w:t>10.</w:t>
      </w:r>
      <w:r>
        <w:rPr>
          <w:rFonts w:ascii="FrankRuehl" w:hAnsi="FrankRuehl" w:cs="FrankRuehl" w:hint="cs"/>
          <w:noProof w:val="0"/>
          <w:sz w:val="28"/>
          <w:szCs w:val="28"/>
          <w:rtl/>
        </w:rPr>
        <w:tab/>
        <w:t>המומחה הגיש חוות דעת נושאת תאריך 28.</w:t>
      </w:r>
      <w:r w:rsidR="006B6BB8">
        <w:rPr>
          <w:rFonts w:ascii="FrankRuehl" w:hAnsi="FrankRuehl" w:cs="FrankRuehl" w:hint="cs"/>
          <w:noProof w:val="0"/>
          <w:sz w:val="28"/>
          <w:szCs w:val="28"/>
          <w:rtl/>
        </w:rPr>
        <w:t>07</w:t>
      </w:r>
      <w:r>
        <w:rPr>
          <w:rFonts w:ascii="FrankRuehl" w:hAnsi="FrankRuehl" w:cs="FrankRuehl" w:hint="cs"/>
          <w:noProof w:val="0"/>
          <w:sz w:val="28"/>
          <w:szCs w:val="28"/>
          <w:rtl/>
        </w:rPr>
        <w:t xml:space="preserve">.2022. על פי חוות הדעת </w:t>
      </w:r>
      <w:r w:rsidR="00846083">
        <w:rPr>
          <w:rFonts w:ascii="FrankRuehl" w:hAnsi="FrankRuehl" w:cs="FrankRuehl" w:hint="cs"/>
          <w:noProof w:val="0"/>
          <w:sz w:val="28"/>
          <w:szCs w:val="28"/>
          <w:rtl/>
        </w:rPr>
        <w:t xml:space="preserve">מתוך הכספים שהועברו לנתבעת 2 מחשבון הוריה והתחשבנות בנוגע לתשלום עבור דירה ההורים, נותרה נתבעת </w:t>
      </w:r>
      <w:r w:rsidR="006B6BB8">
        <w:rPr>
          <w:rFonts w:ascii="FrankRuehl" w:hAnsi="FrankRuehl" w:cs="FrankRuehl" w:hint="cs"/>
          <w:noProof w:val="0"/>
          <w:sz w:val="28"/>
          <w:szCs w:val="28"/>
          <w:rtl/>
        </w:rPr>
        <w:t>2 חבה להוריה סך 207,637 ₪ נומינ</w:t>
      </w:r>
      <w:r w:rsidR="00846083">
        <w:rPr>
          <w:rFonts w:ascii="FrankRuehl" w:hAnsi="FrankRuehl" w:cs="FrankRuehl" w:hint="cs"/>
          <w:noProof w:val="0"/>
          <w:sz w:val="28"/>
          <w:szCs w:val="28"/>
          <w:rtl/>
        </w:rPr>
        <w:t>לי. סכום זה משוערך למ</w:t>
      </w:r>
      <w:r w:rsidR="006B6BB8">
        <w:rPr>
          <w:rFonts w:ascii="FrankRuehl" w:hAnsi="FrankRuehl" w:cs="FrankRuehl" w:hint="cs"/>
          <w:noProof w:val="0"/>
          <w:sz w:val="28"/>
          <w:szCs w:val="28"/>
          <w:rtl/>
        </w:rPr>
        <w:t>ועד חוות הדעת, הוא סך 235,630 ₪ -</w:t>
      </w:r>
      <w:r w:rsidR="00846083">
        <w:rPr>
          <w:rFonts w:ascii="FrankRuehl" w:hAnsi="FrankRuehl" w:cs="FrankRuehl" w:hint="cs"/>
          <w:noProof w:val="0"/>
          <w:sz w:val="28"/>
          <w:szCs w:val="28"/>
          <w:rtl/>
        </w:rPr>
        <w:t xml:space="preserve"> </w:t>
      </w:r>
      <w:r w:rsidR="00846083" w:rsidRPr="00846083">
        <w:rPr>
          <w:rFonts w:ascii="FrankRuehl" w:hAnsi="FrankRuehl" w:cs="FrankRuehl" w:hint="cs"/>
          <w:b/>
          <w:bCs/>
          <w:noProof w:val="0"/>
          <w:sz w:val="28"/>
          <w:szCs w:val="28"/>
          <w:rtl/>
        </w:rPr>
        <w:t>מחצית הסכום שהו</w:t>
      </w:r>
      <w:r w:rsidR="006B6BB8">
        <w:rPr>
          <w:rFonts w:ascii="FrankRuehl" w:hAnsi="FrankRuehl" w:cs="FrankRuehl" w:hint="cs"/>
          <w:b/>
          <w:bCs/>
          <w:noProof w:val="0"/>
          <w:sz w:val="28"/>
          <w:szCs w:val="28"/>
          <w:rtl/>
        </w:rPr>
        <w:t>א לזכות התובע הוא סך 117,815 ₪.</w:t>
      </w:r>
    </w:p>
    <w:p w:rsidR="00846083" w:rsidRDefault="00846083" w:rsidP="00846083">
      <w:pPr>
        <w:spacing w:line="360" w:lineRule="auto"/>
        <w:ind w:left="720" w:hanging="720"/>
        <w:jc w:val="both"/>
        <w:rPr>
          <w:rFonts w:ascii="FrankRuehl" w:hAnsi="FrankRuehl" w:cs="FrankRuehl"/>
          <w:b/>
          <w:bCs/>
          <w:noProof w:val="0"/>
          <w:sz w:val="28"/>
          <w:szCs w:val="28"/>
          <w:rtl/>
        </w:rPr>
      </w:pPr>
    </w:p>
    <w:p w:rsidR="00846083" w:rsidRDefault="00846083" w:rsidP="00846083">
      <w:pPr>
        <w:spacing w:line="360" w:lineRule="auto"/>
        <w:ind w:left="720" w:hanging="720"/>
        <w:jc w:val="both"/>
        <w:rPr>
          <w:rFonts w:ascii="FrankRuehl" w:hAnsi="FrankRuehl" w:cs="FrankRuehl"/>
          <w:noProof w:val="0"/>
          <w:sz w:val="28"/>
          <w:szCs w:val="28"/>
          <w:rtl/>
        </w:rPr>
      </w:pPr>
      <w:r w:rsidRPr="00846083">
        <w:rPr>
          <w:rFonts w:ascii="FrankRuehl" w:hAnsi="FrankRuehl" w:cs="FrankRuehl" w:hint="cs"/>
          <w:noProof w:val="0"/>
          <w:sz w:val="28"/>
          <w:szCs w:val="28"/>
          <w:rtl/>
        </w:rPr>
        <w:t>11.</w:t>
      </w:r>
      <w:r w:rsidRPr="00846083">
        <w:rPr>
          <w:rFonts w:ascii="FrankRuehl" w:hAnsi="FrankRuehl" w:cs="FrankRuehl" w:hint="cs"/>
          <w:noProof w:val="0"/>
          <w:sz w:val="28"/>
          <w:szCs w:val="28"/>
          <w:rtl/>
        </w:rPr>
        <w:tab/>
      </w:r>
      <w:r>
        <w:rPr>
          <w:rFonts w:ascii="FrankRuehl" w:hAnsi="FrankRuehl" w:cs="FrankRuehl" w:hint="cs"/>
          <w:noProof w:val="0"/>
          <w:sz w:val="28"/>
          <w:szCs w:val="28"/>
          <w:rtl/>
        </w:rPr>
        <w:t xml:space="preserve">הצדדים לא ביקשו לחקור את המומחה והעלו בסיכומיהם טענות בנוגע לחוות הדעת. </w:t>
      </w:r>
    </w:p>
    <w:p w:rsidR="00846083" w:rsidRDefault="00846083" w:rsidP="00846083">
      <w:pPr>
        <w:spacing w:line="360" w:lineRule="auto"/>
        <w:ind w:left="720" w:hanging="720"/>
        <w:jc w:val="both"/>
        <w:rPr>
          <w:rFonts w:ascii="FrankRuehl" w:hAnsi="FrankRuehl" w:cs="FrankRuehl"/>
          <w:noProof w:val="0"/>
          <w:sz w:val="28"/>
          <w:szCs w:val="28"/>
          <w:rtl/>
        </w:rPr>
      </w:pPr>
    </w:p>
    <w:p w:rsidR="00893644" w:rsidRDefault="00846083" w:rsidP="00893644">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12.</w:t>
      </w:r>
      <w:r>
        <w:rPr>
          <w:rFonts w:ascii="FrankRuehl" w:hAnsi="FrankRuehl" w:cs="FrankRuehl" w:hint="cs"/>
          <w:noProof w:val="0"/>
          <w:sz w:val="28"/>
          <w:szCs w:val="28"/>
          <w:rtl/>
        </w:rPr>
        <w:tab/>
        <w:t>מטע</w:t>
      </w:r>
      <w:r w:rsidR="00012FE1">
        <w:rPr>
          <w:rFonts w:ascii="FrankRuehl" w:hAnsi="FrankRuehl" w:cs="FrankRuehl" w:hint="cs"/>
          <w:noProof w:val="0"/>
          <w:sz w:val="28"/>
          <w:szCs w:val="28"/>
          <w:rtl/>
        </w:rPr>
        <w:t>ם</w:t>
      </w:r>
      <w:r>
        <w:rPr>
          <w:rFonts w:ascii="FrankRuehl" w:hAnsi="FrankRuehl" w:cs="FrankRuehl" w:hint="cs"/>
          <w:noProof w:val="0"/>
          <w:sz w:val="28"/>
          <w:szCs w:val="28"/>
          <w:rtl/>
        </w:rPr>
        <w:t xml:space="preserve"> התובע נטען כי המומחה לא הביא בחשבון את </w:t>
      </w:r>
      <w:r w:rsidRPr="007C429B">
        <w:rPr>
          <w:rFonts w:ascii="FrankRuehl" w:hAnsi="FrankRuehl" w:cs="FrankRuehl" w:hint="cs"/>
          <w:b/>
          <w:bCs/>
          <w:noProof w:val="0"/>
          <w:sz w:val="28"/>
          <w:szCs w:val="28"/>
          <w:u w:val="single"/>
          <w:rtl/>
        </w:rPr>
        <w:t>משיכות המזומן</w:t>
      </w:r>
      <w:r>
        <w:rPr>
          <w:rFonts w:ascii="FrankRuehl" w:hAnsi="FrankRuehl" w:cs="FrankRuehl" w:hint="cs"/>
          <w:noProof w:val="0"/>
          <w:sz w:val="28"/>
          <w:szCs w:val="28"/>
          <w:rtl/>
        </w:rPr>
        <w:t xml:space="preserve"> באמצעות </w:t>
      </w:r>
      <w:r w:rsidR="00012FE1">
        <w:rPr>
          <w:rFonts w:ascii="FrankRuehl" w:hAnsi="FrankRuehl" w:cs="FrankRuehl" w:hint="cs"/>
          <w:noProof w:val="0"/>
          <w:sz w:val="28"/>
          <w:szCs w:val="28"/>
          <w:rtl/>
        </w:rPr>
        <w:t>מכשיר  כספומט. בתשובותיו לשאלות הבהרה השיב המומחה כי לא הביא בחשבון משיכות אלו מאחר ואין אפ</w:t>
      </w:r>
      <w:r w:rsidR="006B6BB8">
        <w:rPr>
          <w:rFonts w:ascii="FrankRuehl" w:hAnsi="FrankRuehl" w:cs="FrankRuehl" w:hint="cs"/>
          <w:noProof w:val="0"/>
          <w:sz w:val="28"/>
          <w:szCs w:val="28"/>
          <w:rtl/>
        </w:rPr>
        <w:t>שרות לזהות את זהות מבצע הפעולה.</w:t>
      </w:r>
    </w:p>
    <w:p w:rsidR="00012FE1" w:rsidRDefault="00012FE1" w:rsidP="008C0B90">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עוד נטען </w:t>
      </w:r>
      <w:r w:rsidR="008C0B90">
        <w:rPr>
          <w:rFonts w:ascii="FrankRuehl" w:hAnsi="FrankRuehl" w:cs="FrankRuehl" w:hint="cs"/>
          <w:noProof w:val="0"/>
          <w:sz w:val="28"/>
          <w:szCs w:val="28"/>
          <w:rtl/>
        </w:rPr>
        <w:t xml:space="preserve">על ידי התובע </w:t>
      </w:r>
      <w:r>
        <w:rPr>
          <w:rFonts w:ascii="FrankRuehl" w:hAnsi="FrankRuehl" w:cs="FrankRuehl" w:hint="cs"/>
          <w:noProof w:val="0"/>
          <w:sz w:val="28"/>
          <w:szCs w:val="28"/>
          <w:rtl/>
        </w:rPr>
        <w:t xml:space="preserve">כי המומחה לא </w:t>
      </w:r>
      <w:r w:rsidR="008C0B90">
        <w:rPr>
          <w:rFonts w:ascii="FrankRuehl" w:hAnsi="FrankRuehl" w:cs="FrankRuehl" w:hint="cs"/>
          <w:noProof w:val="0"/>
          <w:sz w:val="28"/>
          <w:szCs w:val="28"/>
          <w:rtl/>
        </w:rPr>
        <w:t xml:space="preserve">חייב את </w:t>
      </w:r>
      <w:r>
        <w:rPr>
          <w:rFonts w:ascii="FrankRuehl" w:hAnsi="FrankRuehl" w:cs="FrankRuehl" w:hint="cs"/>
          <w:noProof w:val="0"/>
          <w:sz w:val="28"/>
          <w:szCs w:val="28"/>
          <w:rtl/>
        </w:rPr>
        <w:t>נתבעת 2 ב</w:t>
      </w:r>
      <w:r w:rsidRPr="007C429B">
        <w:rPr>
          <w:rFonts w:ascii="FrankRuehl" w:hAnsi="FrankRuehl" w:cs="FrankRuehl" w:hint="cs"/>
          <w:b/>
          <w:bCs/>
          <w:noProof w:val="0"/>
          <w:sz w:val="28"/>
          <w:szCs w:val="28"/>
          <w:u w:val="single"/>
          <w:rtl/>
        </w:rPr>
        <w:t>יתרת הלוואה סך 200,000 ₪</w:t>
      </w:r>
      <w:r w:rsidRPr="006B6BB8">
        <w:rPr>
          <w:rFonts w:ascii="FrankRuehl" w:hAnsi="FrankRuehl" w:cs="FrankRuehl" w:hint="cs"/>
          <w:b/>
          <w:bCs/>
          <w:noProof w:val="0"/>
          <w:sz w:val="28"/>
          <w:szCs w:val="28"/>
          <w:rtl/>
        </w:rPr>
        <w:t>.</w:t>
      </w:r>
      <w:r>
        <w:rPr>
          <w:rFonts w:ascii="FrankRuehl" w:hAnsi="FrankRuehl" w:cs="FrankRuehl" w:hint="cs"/>
          <w:noProof w:val="0"/>
          <w:sz w:val="28"/>
          <w:szCs w:val="28"/>
          <w:rtl/>
        </w:rPr>
        <w:t xml:space="preserve"> </w:t>
      </w:r>
    </w:p>
    <w:p w:rsidR="008750F0" w:rsidRDefault="00012FE1" w:rsidP="008C0B90">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נטען גם כי </w:t>
      </w:r>
      <w:r w:rsidRPr="00BC2A55">
        <w:rPr>
          <w:rFonts w:ascii="FrankRuehl" w:hAnsi="FrankRuehl" w:cs="FrankRuehl" w:hint="cs"/>
          <w:b/>
          <w:bCs/>
          <w:noProof w:val="0"/>
          <w:sz w:val="28"/>
          <w:szCs w:val="28"/>
          <w:u w:val="single"/>
          <w:rtl/>
        </w:rPr>
        <w:t>כספים ששילמה נתבעת 2</w:t>
      </w:r>
      <w:r>
        <w:rPr>
          <w:rFonts w:ascii="FrankRuehl" w:hAnsi="FrankRuehl" w:cs="FrankRuehl" w:hint="cs"/>
          <w:noProof w:val="0"/>
          <w:sz w:val="28"/>
          <w:szCs w:val="28"/>
          <w:rtl/>
        </w:rPr>
        <w:t xml:space="preserve"> לחשבון ההורים ושנזקפו לזכותה כוללים החזרי כספים </w:t>
      </w:r>
      <w:r w:rsidR="008C0B90">
        <w:rPr>
          <w:rFonts w:ascii="FrankRuehl" w:hAnsi="FrankRuehl" w:cs="FrankRuehl" w:hint="cs"/>
          <w:noProof w:val="0"/>
          <w:sz w:val="28"/>
          <w:szCs w:val="28"/>
          <w:rtl/>
        </w:rPr>
        <w:t>מ</w:t>
      </w:r>
      <w:r>
        <w:rPr>
          <w:rFonts w:ascii="FrankRuehl" w:hAnsi="FrankRuehl" w:cs="FrankRuehl" w:hint="cs"/>
          <w:noProof w:val="0"/>
          <w:sz w:val="28"/>
          <w:szCs w:val="28"/>
          <w:rtl/>
        </w:rPr>
        <w:t>נתבעת 2 להוריה</w:t>
      </w:r>
      <w:r w:rsidR="008C0B90">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8C0B90">
        <w:rPr>
          <w:rFonts w:ascii="FrankRuehl" w:hAnsi="FrankRuehl" w:cs="FrankRuehl" w:hint="cs"/>
          <w:noProof w:val="0"/>
          <w:sz w:val="28"/>
          <w:szCs w:val="28"/>
          <w:rtl/>
        </w:rPr>
        <w:t xml:space="preserve">עבור </w:t>
      </w:r>
      <w:r>
        <w:rPr>
          <w:rFonts w:ascii="FrankRuehl" w:hAnsi="FrankRuehl" w:cs="FrankRuehl" w:hint="cs"/>
          <w:noProof w:val="0"/>
          <w:sz w:val="28"/>
          <w:szCs w:val="28"/>
          <w:rtl/>
        </w:rPr>
        <w:t>רכישות שעשו עבורה בכרטיס אשראי בתשלומים</w:t>
      </w:r>
      <w:r w:rsidR="008C0B90">
        <w:rPr>
          <w:rFonts w:ascii="FrankRuehl" w:hAnsi="FrankRuehl" w:cs="FrankRuehl" w:hint="cs"/>
          <w:noProof w:val="0"/>
          <w:sz w:val="28"/>
          <w:szCs w:val="28"/>
          <w:rtl/>
        </w:rPr>
        <w:t xml:space="preserve">, </w:t>
      </w:r>
      <w:r w:rsidR="00815C9D">
        <w:rPr>
          <w:rFonts w:ascii="FrankRuehl" w:hAnsi="FrankRuehl" w:cs="FrankRuehl" w:hint="cs"/>
          <w:noProof w:val="0"/>
          <w:sz w:val="28"/>
          <w:szCs w:val="28"/>
          <w:rtl/>
        </w:rPr>
        <w:t>תשלומים</w:t>
      </w:r>
      <w:r w:rsidR="008C0B90">
        <w:rPr>
          <w:rFonts w:ascii="FrankRuehl" w:hAnsi="FrankRuehl" w:cs="FrankRuehl" w:hint="cs"/>
          <w:noProof w:val="0"/>
          <w:sz w:val="28"/>
          <w:szCs w:val="28"/>
          <w:rtl/>
        </w:rPr>
        <w:t xml:space="preserve"> אלו </w:t>
      </w:r>
      <w:r w:rsidR="00815C9D">
        <w:rPr>
          <w:rFonts w:ascii="FrankRuehl" w:hAnsi="FrankRuehl" w:cs="FrankRuehl" w:hint="cs"/>
          <w:noProof w:val="0"/>
          <w:sz w:val="28"/>
          <w:szCs w:val="28"/>
          <w:rtl/>
        </w:rPr>
        <w:t xml:space="preserve">לא נתבעו ועל כן אין לזכותה בגינם. התובע הפנה להחזרים עבור מטבח של נתבעת 2, </w:t>
      </w:r>
      <w:r>
        <w:rPr>
          <w:rFonts w:ascii="FrankRuehl" w:hAnsi="FrankRuehl" w:cs="FrankRuehl" w:hint="cs"/>
          <w:noProof w:val="0"/>
          <w:sz w:val="28"/>
          <w:szCs w:val="28"/>
          <w:rtl/>
        </w:rPr>
        <w:t>סך</w:t>
      </w:r>
      <w:r w:rsidR="00815C9D">
        <w:rPr>
          <w:rFonts w:ascii="FrankRuehl" w:hAnsi="FrankRuehl" w:cs="FrankRuehl" w:hint="cs"/>
          <w:noProof w:val="0"/>
          <w:sz w:val="28"/>
          <w:szCs w:val="28"/>
          <w:rtl/>
        </w:rPr>
        <w:t xml:space="preserve"> כולל </w:t>
      </w:r>
      <w:r>
        <w:rPr>
          <w:rFonts w:ascii="FrankRuehl" w:hAnsi="FrankRuehl" w:cs="FrankRuehl" w:hint="cs"/>
          <w:noProof w:val="0"/>
          <w:sz w:val="28"/>
          <w:szCs w:val="28"/>
          <w:rtl/>
        </w:rPr>
        <w:t xml:space="preserve">22,240 ₪ </w:t>
      </w:r>
      <w:r w:rsidR="00815C9D">
        <w:rPr>
          <w:rFonts w:ascii="FrankRuehl" w:hAnsi="FrankRuehl" w:cs="FrankRuehl" w:hint="cs"/>
          <w:noProof w:val="0"/>
          <w:sz w:val="28"/>
          <w:szCs w:val="28"/>
          <w:rtl/>
        </w:rPr>
        <w:t>+ 11,280 ₪</w:t>
      </w:r>
      <w:r>
        <w:rPr>
          <w:rFonts w:ascii="FrankRuehl" w:hAnsi="FrankRuehl" w:cs="FrankRuehl" w:hint="cs"/>
          <w:noProof w:val="0"/>
          <w:sz w:val="28"/>
          <w:szCs w:val="28"/>
          <w:rtl/>
        </w:rPr>
        <w:t>, החזרי תשלומי משכנתא סך</w:t>
      </w:r>
      <w:r w:rsidR="00815C9D">
        <w:rPr>
          <w:rFonts w:ascii="FrankRuehl" w:hAnsi="FrankRuehl" w:cs="FrankRuehl" w:hint="cs"/>
          <w:noProof w:val="0"/>
          <w:sz w:val="28"/>
          <w:szCs w:val="28"/>
          <w:rtl/>
        </w:rPr>
        <w:t xml:space="preserve"> כולל </w:t>
      </w:r>
      <w:r>
        <w:rPr>
          <w:rFonts w:ascii="FrankRuehl" w:hAnsi="FrankRuehl" w:cs="FrankRuehl" w:hint="cs"/>
          <w:noProof w:val="0"/>
          <w:sz w:val="28"/>
          <w:szCs w:val="28"/>
          <w:rtl/>
        </w:rPr>
        <w:t xml:space="preserve">47,301 ₪, רכישת </w:t>
      </w:r>
      <w:r w:rsidR="00815C9D">
        <w:rPr>
          <w:rFonts w:ascii="FrankRuehl" w:hAnsi="FrankRuehl" w:cs="FrankRuehl" w:hint="cs"/>
          <w:noProof w:val="0"/>
          <w:sz w:val="28"/>
          <w:szCs w:val="28"/>
          <w:rtl/>
        </w:rPr>
        <w:t>רהיטים</w:t>
      </w:r>
      <w:r>
        <w:rPr>
          <w:rFonts w:ascii="FrankRuehl" w:hAnsi="FrankRuehl" w:cs="FrankRuehl" w:hint="cs"/>
          <w:noProof w:val="0"/>
          <w:sz w:val="28"/>
          <w:szCs w:val="28"/>
          <w:rtl/>
        </w:rPr>
        <w:t xml:space="preserve"> </w:t>
      </w:r>
      <w:r w:rsidR="00815C9D">
        <w:rPr>
          <w:rFonts w:ascii="FrankRuehl" w:hAnsi="FrankRuehl" w:cs="FrankRuehl" w:hint="cs"/>
          <w:noProof w:val="0"/>
          <w:sz w:val="28"/>
          <w:szCs w:val="28"/>
          <w:rtl/>
        </w:rPr>
        <w:t>סך כולל 12,925 ₪ ורכישת מיטות סך כולל 9,373 ₪.</w:t>
      </w:r>
    </w:p>
    <w:p w:rsidR="00CB1DA7" w:rsidRDefault="00CB1DA7" w:rsidP="00815C9D">
      <w:pPr>
        <w:spacing w:line="360" w:lineRule="auto"/>
        <w:ind w:left="720"/>
        <w:jc w:val="both"/>
        <w:rPr>
          <w:rFonts w:ascii="FrankRuehl" w:hAnsi="FrankRuehl" w:cs="FrankRuehl"/>
          <w:noProof w:val="0"/>
          <w:sz w:val="28"/>
          <w:szCs w:val="28"/>
          <w:rtl/>
        </w:rPr>
      </w:pPr>
    </w:p>
    <w:p w:rsidR="00CB1DA7" w:rsidRDefault="00893644" w:rsidP="006C5611">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lastRenderedPageBreak/>
        <w:t>13.</w:t>
      </w:r>
      <w:r>
        <w:rPr>
          <w:rFonts w:ascii="FrankRuehl" w:hAnsi="FrankRuehl" w:cs="FrankRuehl" w:hint="cs"/>
          <w:noProof w:val="0"/>
          <w:sz w:val="28"/>
          <w:szCs w:val="28"/>
          <w:rtl/>
        </w:rPr>
        <w:tab/>
      </w:r>
      <w:r w:rsidR="00CB1DA7">
        <w:rPr>
          <w:rFonts w:ascii="FrankRuehl" w:hAnsi="FrankRuehl" w:cs="FrankRuehl" w:hint="cs"/>
          <w:noProof w:val="0"/>
          <w:sz w:val="28"/>
          <w:szCs w:val="28"/>
          <w:rtl/>
        </w:rPr>
        <w:t xml:space="preserve">נתבעת 1 לא העלתה כל טענה בנוגע לחוות הדעת ולא חלקה על </w:t>
      </w:r>
      <w:r w:rsidR="006C5611">
        <w:rPr>
          <w:rFonts w:ascii="FrankRuehl" w:hAnsi="FrankRuehl" w:cs="FrankRuehl" w:hint="cs"/>
          <w:noProof w:val="0"/>
          <w:sz w:val="28"/>
          <w:szCs w:val="28"/>
          <w:rtl/>
        </w:rPr>
        <w:t>ממצאיה.</w:t>
      </w:r>
    </w:p>
    <w:p w:rsidR="00CB1DA7" w:rsidRDefault="00CB1DA7" w:rsidP="00CB1DA7">
      <w:pPr>
        <w:spacing w:line="360" w:lineRule="auto"/>
        <w:ind w:left="720"/>
        <w:jc w:val="both"/>
        <w:rPr>
          <w:rFonts w:ascii="FrankRuehl" w:hAnsi="FrankRuehl" w:cs="FrankRuehl"/>
          <w:noProof w:val="0"/>
          <w:sz w:val="28"/>
          <w:szCs w:val="28"/>
          <w:rtl/>
        </w:rPr>
      </w:pPr>
    </w:p>
    <w:p w:rsidR="00893644" w:rsidRDefault="00893644" w:rsidP="006B6BB8">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14.</w:t>
      </w:r>
      <w:r>
        <w:rPr>
          <w:rFonts w:ascii="FrankRuehl" w:hAnsi="FrankRuehl" w:cs="FrankRuehl" w:hint="cs"/>
          <w:noProof w:val="0"/>
          <w:sz w:val="28"/>
          <w:szCs w:val="28"/>
          <w:rtl/>
        </w:rPr>
        <w:tab/>
      </w:r>
      <w:r w:rsidR="00CB1DA7">
        <w:rPr>
          <w:rFonts w:ascii="FrankRuehl" w:hAnsi="FrankRuehl" w:cs="FrankRuehl" w:hint="cs"/>
          <w:noProof w:val="0"/>
          <w:sz w:val="28"/>
          <w:szCs w:val="28"/>
          <w:rtl/>
        </w:rPr>
        <w:t xml:space="preserve">נתבעת 2 טענה כי </w:t>
      </w:r>
      <w:r>
        <w:rPr>
          <w:rFonts w:ascii="FrankRuehl" w:hAnsi="FrankRuehl" w:cs="FrankRuehl" w:hint="cs"/>
          <w:noProof w:val="0"/>
          <w:sz w:val="28"/>
          <w:szCs w:val="28"/>
          <w:rtl/>
        </w:rPr>
        <w:t xml:space="preserve">אין לזקוף </w:t>
      </w:r>
      <w:r w:rsidRPr="007C429B">
        <w:rPr>
          <w:rFonts w:ascii="FrankRuehl" w:hAnsi="FrankRuehl" w:cs="FrankRuehl" w:hint="cs"/>
          <w:b/>
          <w:bCs/>
          <w:noProof w:val="0"/>
          <w:sz w:val="28"/>
          <w:szCs w:val="28"/>
          <w:u w:val="single"/>
          <w:rtl/>
        </w:rPr>
        <w:t>לחובתה סך 49,700 ₪ שהועבר לחשבונה</w:t>
      </w:r>
      <w:r>
        <w:rPr>
          <w:rFonts w:ascii="FrankRuehl" w:hAnsi="FrankRuehl" w:cs="FrankRuehl" w:hint="cs"/>
          <w:noProof w:val="0"/>
          <w:sz w:val="28"/>
          <w:szCs w:val="28"/>
          <w:rtl/>
        </w:rPr>
        <w:t xml:space="preserve"> ביום 21.</w:t>
      </w:r>
      <w:r w:rsidR="006B6BB8">
        <w:rPr>
          <w:rFonts w:ascii="FrankRuehl" w:hAnsi="FrankRuehl" w:cs="FrankRuehl" w:hint="cs"/>
          <w:noProof w:val="0"/>
          <w:sz w:val="28"/>
          <w:szCs w:val="28"/>
          <w:rtl/>
        </w:rPr>
        <w:t>08</w:t>
      </w:r>
      <w:r>
        <w:rPr>
          <w:rFonts w:ascii="FrankRuehl" w:hAnsi="FrankRuehl" w:cs="FrankRuehl" w:hint="cs"/>
          <w:noProof w:val="0"/>
          <w:sz w:val="28"/>
          <w:szCs w:val="28"/>
          <w:rtl/>
        </w:rPr>
        <w:t>.2015. נטען כי סכום זה הועבר לחשבון נתבעת 2 סמוך לתשלום לקבלן ממנו נרכשה הדירה ועל כן נזקף כת</w:t>
      </w:r>
      <w:r w:rsidR="007C429B">
        <w:rPr>
          <w:rFonts w:ascii="FrankRuehl" w:hAnsi="FrankRuehl" w:cs="FrankRuehl" w:hint="cs"/>
          <w:noProof w:val="0"/>
          <w:sz w:val="28"/>
          <w:szCs w:val="28"/>
          <w:rtl/>
        </w:rPr>
        <w:t>ש</w:t>
      </w:r>
      <w:r>
        <w:rPr>
          <w:rFonts w:ascii="FrankRuehl" w:hAnsi="FrankRuehl" w:cs="FrankRuehl" w:hint="cs"/>
          <w:noProof w:val="0"/>
          <w:sz w:val="28"/>
          <w:szCs w:val="28"/>
          <w:rtl/>
        </w:rPr>
        <w:t xml:space="preserve">לום של הוריה עבור הדירה. </w:t>
      </w:r>
    </w:p>
    <w:p w:rsidR="00E92BF7" w:rsidRDefault="00E92BF7" w:rsidP="007C429B">
      <w:pPr>
        <w:spacing w:line="360" w:lineRule="auto"/>
        <w:ind w:left="720" w:hanging="720"/>
        <w:jc w:val="both"/>
        <w:rPr>
          <w:rFonts w:ascii="FrankRuehl" w:hAnsi="FrankRuehl" w:cs="FrankRuehl"/>
          <w:noProof w:val="0"/>
          <w:sz w:val="28"/>
          <w:szCs w:val="28"/>
          <w:rtl/>
        </w:rPr>
      </w:pPr>
    </w:p>
    <w:p w:rsidR="000A6E7D" w:rsidRDefault="00893644" w:rsidP="001F420D">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עוד נטען כי באיזון שערך המומחה בחוות דעתו בנוגע לתשלומים ששולמו עבור רכישת הדירה לקח המומחה בחשבון תשלומים ששילמה נתבעת 2 עבור הוריה ואחיה </w:t>
      </w:r>
      <w:r w:rsidR="001F420D">
        <w:rPr>
          <w:rFonts w:ascii="FrankRuehl" w:hAnsi="FrankRuehl" w:cs="FrankRuehl" w:hint="cs"/>
          <w:noProof w:val="0"/>
          <w:sz w:val="28"/>
          <w:szCs w:val="28"/>
          <w:rtl/>
        </w:rPr>
        <w:t>ש'</w:t>
      </w:r>
      <w:r>
        <w:rPr>
          <w:rFonts w:ascii="FrankRuehl" w:hAnsi="FrankRuehl" w:cs="FrankRuehl" w:hint="cs"/>
          <w:noProof w:val="0"/>
          <w:sz w:val="28"/>
          <w:szCs w:val="28"/>
          <w:rtl/>
        </w:rPr>
        <w:t xml:space="preserve"> למשכנתא. לכן </w:t>
      </w:r>
      <w:r w:rsidRPr="007C429B">
        <w:rPr>
          <w:rFonts w:ascii="FrankRuehl" w:hAnsi="FrankRuehl" w:cs="FrankRuehl" w:hint="cs"/>
          <w:b/>
          <w:bCs/>
          <w:noProof w:val="0"/>
          <w:sz w:val="28"/>
          <w:szCs w:val="28"/>
          <w:u w:val="single"/>
          <w:rtl/>
        </w:rPr>
        <w:t>יש לדחו</w:t>
      </w:r>
      <w:r w:rsidR="000A6E7D" w:rsidRPr="007C429B">
        <w:rPr>
          <w:rFonts w:ascii="FrankRuehl" w:hAnsi="FrankRuehl" w:cs="FrankRuehl" w:hint="cs"/>
          <w:b/>
          <w:bCs/>
          <w:noProof w:val="0"/>
          <w:sz w:val="28"/>
          <w:szCs w:val="28"/>
          <w:u w:val="single"/>
          <w:rtl/>
        </w:rPr>
        <w:t>ת טענת התובע בנוגע לסך 47,301 ₪</w:t>
      </w:r>
      <w:r w:rsidR="000A6E7D">
        <w:rPr>
          <w:rFonts w:ascii="FrankRuehl" w:hAnsi="FrankRuehl" w:cs="FrankRuehl" w:hint="cs"/>
          <w:noProof w:val="0"/>
          <w:sz w:val="28"/>
          <w:szCs w:val="28"/>
          <w:rtl/>
        </w:rPr>
        <w:t xml:space="preserve">. </w:t>
      </w:r>
    </w:p>
    <w:p w:rsidR="000A6E7D" w:rsidRDefault="000A6E7D" w:rsidP="00893644">
      <w:pPr>
        <w:spacing w:line="360" w:lineRule="auto"/>
        <w:ind w:left="720"/>
        <w:jc w:val="both"/>
        <w:rPr>
          <w:rFonts w:ascii="FrankRuehl" w:hAnsi="FrankRuehl" w:cs="FrankRuehl"/>
          <w:noProof w:val="0"/>
          <w:sz w:val="28"/>
          <w:szCs w:val="28"/>
          <w:rtl/>
        </w:rPr>
      </w:pPr>
    </w:p>
    <w:p w:rsidR="00CB1DA7" w:rsidRDefault="000A6E7D" w:rsidP="000A6E7D">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lastRenderedPageBreak/>
        <w:t>נטען גם כי יש לקזז מהתשלומים מחצית מהתשלום ששילם הקבלן עבור האיחור במסירת הדירה הי</w:t>
      </w:r>
      <w:r w:rsidR="006B6BB8">
        <w:rPr>
          <w:rFonts w:ascii="FrankRuehl" w:hAnsi="FrankRuehl" w:cs="FrankRuehl" w:hint="cs"/>
          <w:noProof w:val="0"/>
          <w:sz w:val="28"/>
          <w:szCs w:val="28"/>
          <w:rtl/>
        </w:rPr>
        <w:t>ְ</w:t>
      </w:r>
      <w:r>
        <w:rPr>
          <w:rFonts w:ascii="FrankRuehl" w:hAnsi="FrankRuehl" w:cs="FrankRuehl" w:hint="cs"/>
          <w:noProof w:val="0"/>
          <w:sz w:val="28"/>
          <w:szCs w:val="28"/>
          <w:rtl/>
        </w:rPr>
        <w:t xml:space="preserve">ינו 10,909 ₪. </w:t>
      </w:r>
    </w:p>
    <w:p w:rsidR="008C0B90" w:rsidRDefault="008C0B90" w:rsidP="00501C85">
      <w:pPr>
        <w:spacing w:line="360" w:lineRule="auto"/>
        <w:jc w:val="both"/>
        <w:rPr>
          <w:rFonts w:ascii="FrankRuehl" w:hAnsi="FrankRuehl" w:cs="FrankRuehl"/>
          <w:noProof w:val="0"/>
          <w:sz w:val="28"/>
          <w:szCs w:val="28"/>
          <w:rtl/>
        </w:rPr>
      </w:pPr>
    </w:p>
    <w:p w:rsidR="00CB1DA7" w:rsidRPr="00B04F4A" w:rsidRDefault="007C429B" w:rsidP="00501C85">
      <w:pPr>
        <w:spacing w:line="360" w:lineRule="auto"/>
        <w:jc w:val="both"/>
        <w:rPr>
          <w:rFonts w:ascii="FrankRuehl" w:hAnsi="FrankRuehl" w:cs="FrankRuehl"/>
          <w:b/>
          <w:bCs/>
          <w:noProof w:val="0"/>
          <w:sz w:val="28"/>
          <w:szCs w:val="28"/>
          <w:u w:val="single"/>
          <w:rtl/>
        </w:rPr>
      </w:pPr>
      <w:r w:rsidRPr="00B04F4A">
        <w:rPr>
          <w:rFonts w:ascii="FrankRuehl" w:hAnsi="FrankRuehl" w:cs="FrankRuehl" w:hint="cs"/>
          <w:b/>
          <w:bCs/>
          <w:noProof w:val="0"/>
          <w:sz w:val="28"/>
          <w:szCs w:val="28"/>
          <w:u w:val="single"/>
          <w:rtl/>
        </w:rPr>
        <w:t>דיון והכרעה</w:t>
      </w:r>
      <w:r w:rsidRPr="006B6BB8">
        <w:rPr>
          <w:rFonts w:ascii="FrankRuehl" w:hAnsi="FrankRuehl" w:cs="FrankRuehl" w:hint="cs"/>
          <w:b/>
          <w:bCs/>
          <w:noProof w:val="0"/>
          <w:sz w:val="28"/>
          <w:szCs w:val="28"/>
          <w:rtl/>
        </w:rPr>
        <w:t>:</w:t>
      </w:r>
    </w:p>
    <w:p w:rsidR="007C429B" w:rsidRDefault="00501C85" w:rsidP="007C429B">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15.</w:t>
      </w:r>
      <w:r>
        <w:rPr>
          <w:rFonts w:ascii="FrankRuehl" w:hAnsi="FrankRuehl" w:cs="FrankRuehl" w:hint="cs"/>
          <w:noProof w:val="0"/>
          <w:sz w:val="28"/>
          <w:szCs w:val="28"/>
          <w:rtl/>
        </w:rPr>
        <w:tab/>
      </w:r>
      <w:r w:rsidR="007C429B">
        <w:rPr>
          <w:rFonts w:ascii="FrankRuehl" w:hAnsi="FrankRuehl" w:cs="FrankRuehl" w:hint="cs"/>
          <w:noProof w:val="0"/>
          <w:sz w:val="28"/>
          <w:szCs w:val="28"/>
          <w:rtl/>
        </w:rPr>
        <w:t>מעת שבפני חוות דעת מומחה, והמומחה לא זומן לחקירה הרי שיש לבחון טענות הצדדים בנוגע למסקנות המומחה, כדלקמן:</w:t>
      </w:r>
    </w:p>
    <w:p w:rsidR="006629E3" w:rsidRDefault="006629E3" w:rsidP="007C429B">
      <w:pPr>
        <w:spacing w:line="360" w:lineRule="auto"/>
        <w:ind w:left="720" w:hanging="720"/>
        <w:jc w:val="both"/>
        <w:rPr>
          <w:rFonts w:ascii="FrankRuehl" w:hAnsi="FrankRuehl" w:cs="FrankRuehl"/>
          <w:noProof w:val="0"/>
          <w:sz w:val="28"/>
          <w:szCs w:val="28"/>
          <w:rtl/>
        </w:rPr>
      </w:pPr>
    </w:p>
    <w:p w:rsidR="002F64FE" w:rsidRDefault="007C429B" w:rsidP="00FB55AA">
      <w:pPr>
        <w:spacing w:line="360" w:lineRule="auto"/>
        <w:ind w:left="720" w:hanging="720"/>
        <w:jc w:val="both"/>
        <w:rPr>
          <w:rFonts w:ascii="FrankRuehl" w:hAnsi="FrankRuehl" w:cs="FrankRuehl"/>
          <w:noProof w:val="0"/>
          <w:sz w:val="28"/>
          <w:szCs w:val="28"/>
          <w:rtl/>
        </w:rPr>
      </w:pPr>
      <w:r w:rsidRPr="007C429B">
        <w:rPr>
          <w:rFonts w:ascii="FrankRuehl" w:hAnsi="FrankRuehl" w:cs="FrankRuehl" w:hint="cs"/>
          <w:noProof w:val="0"/>
          <w:sz w:val="28"/>
          <w:szCs w:val="28"/>
          <w:rtl/>
        </w:rPr>
        <w:t>16.</w:t>
      </w:r>
      <w:r w:rsidRPr="007C429B">
        <w:rPr>
          <w:rFonts w:ascii="FrankRuehl" w:hAnsi="FrankRuehl" w:cs="FrankRuehl" w:hint="cs"/>
          <w:noProof w:val="0"/>
          <w:sz w:val="28"/>
          <w:szCs w:val="28"/>
          <w:rtl/>
        </w:rPr>
        <w:tab/>
      </w:r>
      <w:r w:rsidR="00CA6A99">
        <w:rPr>
          <w:rFonts w:ascii="FrankRuehl" w:hAnsi="FrankRuehl" w:cs="FrankRuehl" w:hint="cs"/>
          <w:b/>
          <w:bCs/>
          <w:noProof w:val="0"/>
          <w:sz w:val="28"/>
          <w:szCs w:val="28"/>
          <w:u w:val="single"/>
          <w:rtl/>
        </w:rPr>
        <w:t xml:space="preserve">לעניין החזר </w:t>
      </w:r>
      <w:r w:rsidR="00501C85" w:rsidRPr="00501C85">
        <w:rPr>
          <w:rFonts w:ascii="FrankRuehl" w:hAnsi="FrankRuehl" w:cs="FrankRuehl" w:hint="cs"/>
          <w:b/>
          <w:bCs/>
          <w:noProof w:val="0"/>
          <w:sz w:val="28"/>
          <w:szCs w:val="28"/>
          <w:u w:val="single"/>
          <w:rtl/>
        </w:rPr>
        <w:t>הלוואה בסך 200,000 ₪.</w:t>
      </w:r>
      <w:r w:rsidR="00501C85">
        <w:rPr>
          <w:rFonts w:ascii="FrankRuehl" w:hAnsi="FrankRuehl" w:cs="FrankRuehl" w:hint="cs"/>
          <w:noProof w:val="0"/>
          <w:sz w:val="28"/>
          <w:szCs w:val="28"/>
          <w:rtl/>
        </w:rPr>
        <w:t xml:space="preserve"> מצאתי טענות נתבעת 2 בעניין זה מתחמקות ועדותה לא הותירה עלי רושם מהיימן, </w:t>
      </w:r>
      <w:r w:rsidR="00BD4AF2">
        <w:rPr>
          <w:rFonts w:ascii="FrankRuehl" w:hAnsi="FrankRuehl" w:cs="FrankRuehl" w:hint="cs"/>
          <w:noProof w:val="0"/>
          <w:sz w:val="28"/>
          <w:szCs w:val="28"/>
          <w:rtl/>
        </w:rPr>
        <w:t>בתחילת עדותה נ</w:t>
      </w:r>
      <w:r w:rsidR="00501C85">
        <w:rPr>
          <w:rFonts w:ascii="FrankRuehl" w:hAnsi="FrankRuehl" w:cs="FrankRuehl" w:hint="cs"/>
          <w:noProof w:val="0"/>
          <w:sz w:val="28"/>
          <w:szCs w:val="28"/>
          <w:rtl/>
        </w:rPr>
        <w:t>תבעת 2 לא ענתה ישירות לשאלה אם נטלה הלוואה אם לאו, ובהמשך טענה שהחז</w:t>
      </w:r>
      <w:r w:rsidR="00BD4AF2">
        <w:rPr>
          <w:rFonts w:ascii="FrankRuehl" w:hAnsi="FrankRuehl" w:cs="FrankRuehl" w:hint="cs"/>
          <w:noProof w:val="0"/>
          <w:sz w:val="28"/>
          <w:szCs w:val="28"/>
          <w:rtl/>
        </w:rPr>
        <w:t>י</w:t>
      </w:r>
      <w:r w:rsidR="00501C85">
        <w:rPr>
          <w:rFonts w:ascii="FrankRuehl" w:hAnsi="FrankRuehl" w:cs="FrankRuehl" w:hint="cs"/>
          <w:noProof w:val="0"/>
          <w:sz w:val="28"/>
          <w:szCs w:val="28"/>
          <w:rtl/>
        </w:rPr>
        <w:t xml:space="preserve">רה כספים לרבות בגין אותה הלוואה. ראו עמוד </w:t>
      </w:r>
      <w:r w:rsidR="00BD4AF2">
        <w:rPr>
          <w:rFonts w:ascii="FrankRuehl" w:hAnsi="FrankRuehl" w:cs="FrankRuehl" w:hint="cs"/>
          <w:noProof w:val="0"/>
          <w:sz w:val="28"/>
          <w:szCs w:val="28"/>
          <w:rtl/>
        </w:rPr>
        <w:t>110 שורות 13-16</w:t>
      </w:r>
      <w:r w:rsidR="00866128">
        <w:rPr>
          <w:rFonts w:ascii="FrankRuehl" w:hAnsi="FrankRuehl" w:cs="FrankRuehl" w:hint="cs"/>
          <w:noProof w:val="0"/>
          <w:sz w:val="28"/>
          <w:szCs w:val="28"/>
          <w:rtl/>
        </w:rPr>
        <w:t xml:space="preserve">.  </w:t>
      </w:r>
      <w:r w:rsidR="00CA6A99">
        <w:rPr>
          <w:rFonts w:ascii="FrankRuehl" w:hAnsi="FrankRuehl" w:cs="FrankRuehl" w:hint="cs"/>
          <w:noProof w:val="0"/>
          <w:sz w:val="28"/>
          <w:szCs w:val="28"/>
          <w:rtl/>
        </w:rPr>
        <w:t xml:space="preserve">מנגד בעניין זה עדותו של התובע </w:t>
      </w:r>
      <w:r w:rsidR="00935BAD">
        <w:rPr>
          <w:rFonts w:ascii="FrankRuehl" w:hAnsi="FrankRuehl" w:cs="FrankRuehl" w:hint="cs"/>
          <w:noProof w:val="0"/>
          <w:sz w:val="28"/>
          <w:szCs w:val="28"/>
          <w:rtl/>
        </w:rPr>
        <w:t xml:space="preserve">הותירה רושם מהיימן. למרות שהתובע לא ידע להשיב על סכומים שונים </w:t>
      </w:r>
      <w:r w:rsidR="00935BAD">
        <w:rPr>
          <w:rFonts w:ascii="FrankRuehl" w:hAnsi="FrankRuehl" w:cs="FrankRuehl" w:hint="cs"/>
          <w:noProof w:val="0"/>
          <w:sz w:val="28"/>
          <w:szCs w:val="28"/>
          <w:rtl/>
        </w:rPr>
        <w:lastRenderedPageBreak/>
        <w:t>שנמשכו</w:t>
      </w:r>
      <w:r w:rsidR="006B6BB8">
        <w:rPr>
          <w:rFonts w:ascii="FrankRuehl" w:hAnsi="FrankRuehl" w:cs="FrankRuehl" w:hint="cs"/>
          <w:noProof w:val="0"/>
          <w:sz w:val="28"/>
          <w:szCs w:val="28"/>
          <w:rtl/>
        </w:rPr>
        <w:t xml:space="preserve"> </w:t>
      </w:r>
      <w:r w:rsidR="00935BAD">
        <w:rPr>
          <w:rFonts w:ascii="FrankRuehl" w:hAnsi="FrankRuehl" w:cs="FrankRuehl" w:hint="cs"/>
          <w:noProof w:val="0"/>
          <w:sz w:val="28"/>
          <w:szCs w:val="28"/>
          <w:rtl/>
        </w:rPr>
        <w:t>/</w:t>
      </w:r>
      <w:r w:rsidR="006B6BB8">
        <w:rPr>
          <w:rFonts w:ascii="FrankRuehl" w:hAnsi="FrankRuehl" w:cs="FrankRuehl" w:hint="cs"/>
          <w:noProof w:val="0"/>
          <w:sz w:val="28"/>
          <w:szCs w:val="28"/>
          <w:rtl/>
        </w:rPr>
        <w:t xml:space="preserve"> </w:t>
      </w:r>
      <w:r w:rsidR="00935BAD">
        <w:rPr>
          <w:rFonts w:ascii="FrankRuehl" w:hAnsi="FrankRuehl" w:cs="FrankRuehl" w:hint="cs"/>
          <w:noProof w:val="0"/>
          <w:sz w:val="28"/>
          <w:szCs w:val="28"/>
          <w:rtl/>
        </w:rPr>
        <w:t xml:space="preserve">שולמו מהחשבון שכן לא היה מעורה בפרטים, בנוגע להלוואה זו </w:t>
      </w:r>
      <w:r w:rsidR="00040B95">
        <w:rPr>
          <w:rFonts w:ascii="FrankRuehl" w:hAnsi="FrankRuehl" w:cs="FrankRuehl" w:hint="cs"/>
          <w:noProof w:val="0"/>
          <w:sz w:val="28"/>
          <w:szCs w:val="28"/>
          <w:rtl/>
        </w:rPr>
        <w:t xml:space="preserve">ע"ס 200,000 ₪ </w:t>
      </w:r>
      <w:r w:rsidR="00935BAD">
        <w:rPr>
          <w:rFonts w:ascii="FrankRuehl" w:hAnsi="FrankRuehl" w:cs="FrankRuehl" w:hint="cs"/>
          <w:noProof w:val="0"/>
          <w:sz w:val="28"/>
          <w:szCs w:val="28"/>
          <w:rtl/>
        </w:rPr>
        <w:t xml:space="preserve">והלוואה נוספות ע"ס 60,000 ₪ </w:t>
      </w:r>
      <w:r w:rsidR="00FB55AA">
        <w:rPr>
          <w:rFonts w:ascii="FrankRuehl" w:hAnsi="FrankRuehl" w:cs="FrankRuehl" w:hint="cs"/>
          <w:noProof w:val="0"/>
          <w:sz w:val="28"/>
          <w:szCs w:val="28"/>
          <w:rtl/>
        </w:rPr>
        <w:t xml:space="preserve">התרשמתי </w:t>
      </w:r>
      <w:r w:rsidR="00935BAD">
        <w:rPr>
          <w:rFonts w:ascii="FrankRuehl" w:hAnsi="FrankRuehl" w:cs="FrankRuehl" w:hint="cs"/>
          <w:noProof w:val="0"/>
          <w:sz w:val="28"/>
          <w:szCs w:val="28"/>
          <w:rtl/>
        </w:rPr>
        <w:t>כי ה</w:t>
      </w:r>
      <w:r w:rsidR="00FB55AA">
        <w:rPr>
          <w:rFonts w:ascii="FrankRuehl" w:hAnsi="FrankRuehl" w:cs="FrankRuehl" w:hint="cs"/>
          <w:noProof w:val="0"/>
          <w:sz w:val="28"/>
          <w:szCs w:val="28"/>
          <w:rtl/>
        </w:rPr>
        <w:t xml:space="preserve">תובע </w:t>
      </w:r>
      <w:r w:rsidR="00935BAD">
        <w:rPr>
          <w:rFonts w:ascii="FrankRuehl" w:hAnsi="FrankRuehl" w:cs="FrankRuehl" w:hint="cs"/>
          <w:noProof w:val="0"/>
          <w:sz w:val="28"/>
          <w:szCs w:val="28"/>
          <w:rtl/>
        </w:rPr>
        <w:t>מדבר מדם ליבו ועדותו בעניינים אלו קוהרנטית. ראו עמודים 34-35 החל משורה 14</w:t>
      </w:r>
      <w:r w:rsidR="00FB55AA">
        <w:rPr>
          <w:rFonts w:ascii="FrankRuehl" w:hAnsi="FrankRuehl" w:cs="FrankRuehl" w:hint="cs"/>
          <w:noProof w:val="0"/>
          <w:sz w:val="28"/>
          <w:szCs w:val="28"/>
          <w:rtl/>
        </w:rPr>
        <w:t xml:space="preserve">, </w:t>
      </w:r>
      <w:r w:rsidR="00935BAD">
        <w:rPr>
          <w:rFonts w:ascii="FrankRuehl" w:hAnsi="FrankRuehl" w:cs="FrankRuehl" w:hint="cs"/>
          <w:noProof w:val="0"/>
          <w:sz w:val="28"/>
          <w:szCs w:val="28"/>
          <w:rtl/>
        </w:rPr>
        <w:t>בפרט</w:t>
      </w:r>
      <w:r w:rsidR="00A95EE9">
        <w:rPr>
          <w:rFonts w:ascii="FrankRuehl" w:hAnsi="FrankRuehl" w:cs="FrankRuehl" w:hint="cs"/>
          <w:noProof w:val="0"/>
          <w:sz w:val="28"/>
          <w:szCs w:val="28"/>
          <w:rtl/>
        </w:rPr>
        <w:t xml:space="preserve"> שורות 5-13 בעמוד 35. וגם </w:t>
      </w:r>
      <w:r w:rsidR="002F64FE">
        <w:rPr>
          <w:rFonts w:ascii="FrankRuehl" w:hAnsi="FrankRuehl" w:cs="FrankRuehl" w:hint="cs"/>
          <w:noProof w:val="0"/>
          <w:sz w:val="28"/>
          <w:szCs w:val="28"/>
          <w:rtl/>
        </w:rPr>
        <w:t>עמודים 36-37 החל משורה 32 וגם פנייתו האישית לנתבעת 2 בעמוד 37 שורה 22, ואמירתו החד משמעית בעמוד 37 שורה 30, עמוד 38 שורה 18</w:t>
      </w:r>
      <w:r w:rsidR="00BC22E9">
        <w:rPr>
          <w:rFonts w:ascii="FrankRuehl" w:hAnsi="FrankRuehl" w:cs="FrankRuehl" w:hint="cs"/>
          <w:noProof w:val="0"/>
          <w:sz w:val="28"/>
          <w:szCs w:val="28"/>
          <w:rtl/>
        </w:rPr>
        <w:t>, עמוד 40 שורות 31-32</w:t>
      </w:r>
      <w:r w:rsidR="00F918C3">
        <w:rPr>
          <w:rFonts w:ascii="FrankRuehl" w:hAnsi="FrankRuehl" w:cs="FrankRuehl" w:hint="cs"/>
          <w:noProof w:val="0"/>
          <w:sz w:val="28"/>
          <w:szCs w:val="28"/>
          <w:rtl/>
        </w:rPr>
        <w:t xml:space="preserve">, עמוד 45 שורות 7-10, </w:t>
      </w:r>
      <w:r w:rsidR="00A71694">
        <w:rPr>
          <w:rFonts w:ascii="FrankRuehl" w:hAnsi="FrankRuehl" w:cs="FrankRuehl" w:hint="cs"/>
          <w:noProof w:val="0"/>
          <w:sz w:val="28"/>
          <w:szCs w:val="28"/>
          <w:rtl/>
        </w:rPr>
        <w:t>עמוד 54 שורה 20</w:t>
      </w:r>
      <w:r w:rsidR="00162BA4">
        <w:rPr>
          <w:rFonts w:ascii="FrankRuehl" w:hAnsi="FrankRuehl" w:cs="FrankRuehl" w:hint="cs"/>
          <w:noProof w:val="0"/>
          <w:sz w:val="28"/>
          <w:szCs w:val="28"/>
          <w:rtl/>
        </w:rPr>
        <w:t xml:space="preserve">, </w:t>
      </w:r>
      <w:r w:rsidR="00040B95">
        <w:rPr>
          <w:rFonts w:ascii="FrankRuehl" w:hAnsi="FrankRuehl" w:cs="FrankRuehl" w:hint="cs"/>
          <w:noProof w:val="0"/>
          <w:sz w:val="28"/>
          <w:szCs w:val="28"/>
          <w:rtl/>
        </w:rPr>
        <w:t xml:space="preserve">עמוד 59 שורות 3-6 </w:t>
      </w:r>
      <w:r w:rsidR="002F64FE">
        <w:rPr>
          <w:rFonts w:ascii="FrankRuehl" w:hAnsi="FrankRuehl" w:cs="FrankRuehl" w:hint="cs"/>
          <w:noProof w:val="0"/>
          <w:sz w:val="28"/>
          <w:szCs w:val="28"/>
          <w:rtl/>
        </w:rPr>
        <w:t xml:space="preserve">ועוד. </w:t>
      </w:r>
    </w:p>
    <w:p w:rsidR="002F64FE" w:rsidRDefault="002F64FE" w:rsidP="002F64FE">
      <w:pPr>
        <w:spacing w:line="360" w:lineRule="auto"/>
        <w:ind w:left="720" w:hanging="720"/>
        <w:jc w:val="both"/>
        <w:rPr>
          <w:rFonts w:ascii="FrankRuehl" w:hAnsi="FrankRuehl" w:cs="FrankRuehl"/>
          <w:noProof w:val="0"/>
          <w:sz w:val="28"/>
          <w:szCs w:val="28"/>
          <w:rtl/>
        </w:rPr>
      </w:pPr>
    </w:p>
    <w:p w:rsidR="00501C85" w:rsidRDefault="002F64FE" w:rsidP="00F0327A">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כעולה מעדותו שם, התובע </w:t>
      </w:r>
      <w:r w:rsidR="00FB55AA">
        <w:rPr>
          <w:rFonts w:ascii="FrankRuehl" w:hAnsi="FrankRuehl" w:cs="FrankRuehl" w:hint="cs"/>
          <w:noProof w:val="0"/>
          <w:sz w:val="28"/>
          <w:szCs w:val="28"/>
          <w:rtl/>
        </w:rPr>
        <w:t xml:space="preserve">העיד כי הכספים היו </w:t>
      </w:r>
      <w:r w:rsidR="00F0327A">
        <w:rPr>
          <w:rFonts w:ascii="FrankRuehl" w:hAnsi="FrankRuehl" w:cs="FrankRuehl" w:hint="cs"/>
          <w:noProof w:val="0"/>
          <w:sz w:val="28"/>
          <w:szCs w:val="28"/>
          <w:rtl/>
        </w:rPr>
        <w:t xml:space="preserve">מופקדים בפיקדון </w:t>
      </w:r>
      <w:r w:rsidR="00FB55AA">
        <w:rPr>
          <w:rFonts w:ascii="FrankRuehl" w:hAnsi="FrankRuehl" w:cs="FrankRuehl" w:hint="cs"/>
          <w:noProof w:val="0"/>
          <w:sz w:val="28"/>
          <w:szCs w:val="28"/>
          <w:rtl/>
        </w:rPr>
        <w:t>ש</w:t>
      </w:r>
      <w:r>
        <w:rPr>
          <w:rFonts w:ascii="FrankRuehl" w:hAnsi="FrankRuehl" w:cs="FrankRuehl" w:hint="cs"/>
          <w:noProof w:val="0"/>
          <w:sz w:val="28"/>
          <w:szCs w:val="28"/>
          <w:rtl/>
        </w:rPr>
        <w:t>הועבר</w:t>
      </w:r>
      <w:r w:rsidR="00FB55AA">
        <w:rPr>
          <w:rFonts w:ascii="FrankRuehl" w:hAnsi="FrankRuehl" w:cs="FrankRuehl" w:hint="cs"/>
          <w:noProof w:val="0"/>
          <w:sz w:val="28"/>
          <w:szCs w:val="28"/>
          <w:rtl/>
        </w:rPr>
        <w:t xml:space="preserve"> לנתבעת 2 בתואנה כי אין להוריה </w:t>
      </w:r>
      <w:r>
        <w:rPr>
          <w:rFonts w:ascii="FrankRuehl" w:hAnsi="FrankRuehl" w:cs="FrankRuehl" w:hint="cs"/>
          <w:noProof w:val="0"/>
          <w:sz w:val="28"/>
          <w:szCs w:val="28"/>
          <w:rtl/>
        </w:rPr>
        <w:t xml:space="preserve">שימוש בכספים </w:t>
      </w:r>
      <w:r w:rsidR="00F0327A">
        <w:rPr>
          <w:rFonts w:ascii="FrankRuehl" w:hAnsi="FrankRuehl" w:cs="FrankRuehl" w:hint="cs"/>
          <w:noProof w:val="0"/>
          <w:sz w:val="28"/>
          <w:szCs w:val="28"/>
          <w:rtl/>
        </w:rPr>
        <w:t>והיא תשיבם</w:t>
      </w:r>
      <w:r w:rsidR="00FB55AA">
        <w:rPr>
          <w:rFonts w:ascii="FrankRuehl" w:hAnsi="FrankRuehl" w:cs="FrankRuehl" w:hint="cs"/>
          <w:noProof w:val="0"/>
          <w:sz w:val="28"/>
          <w:szCs w:val="28"/>
          <w:rtl/>
        </w:rPr>
        <w:t xml:space="preserve">, </w:t>
      </w:r>
      <w:r>
        <w:rPr>
          <w:rFonts w:ascii="FrankRuehl" w:hAnsi="FrankRuehl" w:cs="FrankRuehl" w:hint="cs"/>
          <w:noProof w:val="0"/>
          <w:sz w:val="28"/>
          <w:szCs w:val="28"/>
          <w:rtl/>
        </w:rPr>
        <w:t>מה ש</w:t>
      </w:r>
      <w:r w:rsidR="00F0327A">
        <w:rPr>
          <w:rFonts w:ascii="FrankRuehl" w:hAnsi="FrankRuehl" w:cs="FrankRuehl" w:hint="cs"/>
          <w:noProof w:val="0"/>
          <w:sz w:val="28"/>
          <w:szCs w:val="28"/>
          <w:rtl/>
        </w:rPr>
        <w:t xml:space="preserve">מלמד </w:t>
      </w:r>
      <w:r>
        <w:rPr>
          <w:rFonts w:ascii="FrankRuehl" w:hAnsi="FrankRuehl" w:cs="FrankRuehl" w:hint="cs"/>
          <w:noProof w:val="0"/>
          <w:sz w:val="28"/>
          <w:szCs w:val="28"/>
          <w:rtl/>
        </w:rPr>
        <w:t xml:space="preserve">כי </w:t>
      </w:r>
      <w:r w:rsidR="00F0327A">
        <w:rPr>
          <w:rFonts w:ascii="FrankRuehl" w:hAnsi="FrankRuehl" w:cs="FrankRuehl" w:hint="cs"/>
          <w:noProof w:val="0"/>
          <w:sz w:val="28"/>
          <w:szCs w:val="28"/>
          <w:rtl/>
        </w:rPr>
        <w:t>ה</w:t>
      </w:r>
      <w:r>
        <w:rPr>
          <w:rFonts w:ascii="FrankRuehl" w:hAnsi="FrankRuehl" w:cs="FrankRuehl" w:hint="cs"/>
          <w:noProof w:val="0"/>
          <w:sz w:val="28"/>
          <w:szCs w:val="28"/>
          <w:rtl/>
        </w:rPr>
        <w:t xml:space="preserve">הלוואה </w:t>
      </w:r>
      <w:r w:rsidR="00F0327A">
        <w:rPr>
          <w:rFonts w:ascii="FrankRuehl" w:hAnsi="FrankRuehl" w:cs="FrankRuehl" w:hint="cs"/>
          <w:noProof w:val="0"/>
          <w:sz w:val="28"/>
          <w:szCs w:val="28"/>
          <w:rtl/>
        </w:rPr>
        <w:t xml:space="preserve">באותו סכום </w:t>
      </w:r>
      <w:r>
        <w:rPr>
          <w:rFonts w:ascii="FrankRuehl" w:hAnsi="FrankRuehl" w:cs="FrankRuehl" w:hint="cs"/>
          <w:noProof w:val="0"/>
          <w:sz w:val="28"/>
          <w:szCs w:val="28"/>
          <w:rtl/>
        </w:rPr>
        <w:t>מיום 27.</w:t>
      </w:r>
      <w:r w:rsidR="00F0327A">
        <w:rPr>
          <w:rFonts w:ascii="FrankRuehl" w:hAnsi="FrankRuehl" w:cs="FrankRuehl" w:hint="cs"/>
          <w:noProof w:val="0"/>
          <w:sz w:val="28"/>
          <w:szCs w:val="28"/>
          <w:rtl/>
        </w:rPr>
        <w:t>12.2012 אינה אותה הלוואה. ראו עמוד</w:t>
      </w:r>
      <w:r>
        <w:rPr>
          <w:rFonts w:ascii="FrankRuehl" w:hAnsi="FrankRuehl" w:cs="FrankRuehl" w:hint="cs"/>
          <w:noProof w:val="0"/>
          <w:sz w:val="28"/>
          <w:szCs w:val="28"/>
          <w:rtl/>
        </w:rPr>
        <w:t xml:space="preserve"> 39 שורות 6-26, ועמוד 40 שורות </w:t>
      </w:r>
      <w:r w:rsidR="00BC22E9">
        <w:rPr>
          <w:rFonts w:ascii="FrankRuehl" w:hAnsi="FrankRuehl" w:cs="FrankRuehl" w:hint="cs"/>
          <w:noProof w:val="0"/>
          <w:sz w:val="28"/>
          <w:szCs w:val="28"/>
          <w:rtl/>
        </w:rPr>
        <w:t>16-32.</w:t>
      </w:r>
    </w:p>
    <w:p w:rsidR="008C0B90" w:rsidRDefault="008C0B90" w:rsidP="006C5611">
      <w:pPr>
        <w:spacing w:line="360" w:lineRule="auto"/>
        <w:ind w:left="720"/>
        <w:jc w:val="both"/>
        <w:rPr>
          <w:rFonts w:ascii="FrankRuehl" w:hAnsi="FrankRuehl" w:cs="FrankRuehl"/>
          <w:noProof w:val="0"/>
          <w:sz w:val="28"/>
          <w:szCs w:val="28"/>
          <w:rtl/>
        </w:rPr>
      </w:pPr>
    </w:p>
    <w:p w:rsidR="00CA6A99" w:rsidRPr="009F17F7" w:rsidRDefault="002F64FE" w:rsidP="006B6BB8">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lastRenderedPageBreak/>
        <w:tab/>
      </w:r>
      <w:r w:rsidR="00501C85" w:rsidRPr="00CA6A99">
        <w:rPr>
          <w:rFonts w:ascii="FrankRuehl" w:hAnsi="FrankRuehl" w:cs="FrankRuehl" w:hint="cs"/>
          <w:b/>
          <w:bCs/>
          <w:noProof w:val="0"/>
          <w:sz w:val="28"/>
          <w:szCs w:val="28"/>
          <w:u w:val="single"/>
          <w:rtl/>
        </w:rPr>
        <w:t xml:space="preserve">אשר </w:t>
      </w:r>
      <w:r w:rsidR="00501C85" w:rsidRPr="009109BE">
        <w:rPr>
          <w:rFonts w:ascii="FrankRuehl" w:hAnsi="FrankRuehl" w:cs="FrankRuehl" w:hint="cs"/>
          <w:b/>
          <w:bCs/>
          <w:noProof w:val="0"/>
          <w:sz w:val="28"/>
          <w:szCs w:val="28"/>
          <w:u w:val="single"/>
          <w:rtl/>
        </w:rPr>
        <w:t>ל</w:t>
      </w:r>
      <w:r w:rsidR="00CA6A99" w:rsidRPr="009109BE">
        <w:rPr>
          <w:rFonts w:ascii="FrankRuehl" w:hAnsi="FrankRuehl" w:cs="FrankRuehl" w:hint="cs"/>
          <w:b/>
          <w:bCs/>
          <w:noProof w:val="0"/>
          <w:sz w:val="28"/>
          <w:szCs w:val="28"/>
          <w:u w:val="single"/>
          <w:rtl/>
        </w:rPr>
        <w:t>טע</w:t>
      </w:r>
      <w:r w:rsidR="009109BE" w:rsidRPr="009109BE">
        <w:rPr>
          <w:rFonts w:ascii="FrankRuehl" w:hAnsi="FrankRuehl" w:cs="FrankRuehl" w:hint="cs"/>
          <w:b/>
          <w:bCs/>
          <w:noProof w:val="0"/>
          <w:sz w:val="28"/>
          <w:szCs w:val="28"/>
          <w:u w:val="single"/>
          <w:rtl/>
        </w:rPr>
        <w:t>נת ה</w:t>
      </w:r>
      <w:r w:rsidR="00501C85" w:rsidRPr="009109BE">
        <w:rPr>
          <w:rFonts w:ascii="FrankRuehl" w:hAnsi="FrankRuehl" w:cs="FrankRuehl" w:hint="cs"/>
          <w:b/>
          <w:bCs/>
          <w:noProof w:val="0"/>
          <w:sz w:val="28"/>
          <w:szCs w:val="28"/>
          <w:u w:val="single"/>
          <w:rtl/>
        </w:rPr>
        <w:t>התיישנות</w:t>
      </w:r>
      <w:r w:rsidR="009109BE" w:rsidRPr="009109BE">
        <w:rPr>
          <w:rFonts w:ascii="FrankRuehl" w:hAnsi="FrankRuehl" w:cs="FrankRuehl" w:hint="cs"/>
          <w:noProof w:val="0"/>
          <w:sz w:val="28"/>
          <w:szCs w:val="28"/>
          <w:rtl/>
        </w:rPr>
        <w:t xml:space="preserve"> של עילת התביעה בנוגע להלוואה זו ופעולות כספיות שבוצעו מהלך למעלה מ-7 שנים לפני הגשת התביעה, </w:t>
      </w:r>
      <w:r w:rsidR="00501C85" w:rsidRPr="009109BE">
        <w:rPr>
          <w:rFonts w:ascii="FrankRuehl" w:hAnsi="FrankRuehl" w:cs="FrankRuehl" w:hint="cs"/>
          <w:noProof w:val="0"/>
          <w:sz w:val="28"/>
          <w:szCs w:val="28"/>
          <w:rtl/>
        </w:rPr>
        <w:t>מקובלת</w:t>
      </w:r>
      <w:r w:rsidR="00501C85">
        <w:rPr>
          <w:rFonts w:ascii="FrankRuehl" w:hAnsi="FrankRuehl" w:cs="FrankRuehl" w:hint="cs"/>
          <w:noProof w:val="0"/>
          <w:sz w:val="28"/>
          <w:szCs w:val="28"/>
          <w:rtl/>
        </w:rPr>
        <w:t xml:space="preserve"> עלי הטענה כי </w:t>
      </w:r>
      <w:r w:rsidR="00501C85" w:rsidRPr="009109BE">
        <w:rPr>
          <w:rFonts w:ascii="FrankRuehl" w:hAnsi="FrankRuehl" w:cs="FrankRuehl" w:hint="cs"/>
          <w:b/>
          <w:bCs/>
          <w:noProof w:val="0"/>
          <w:sz w:val="28"/>
          <w:szCs w:val="28"/>
          <w:u w:val="single"/>
          <w:rtl/>
        </w:rPr>
        <w:t xml:space="preserve">עילת התביעה </w:t>
      </w:r>
      <w:r w:rsidR="00CA6A99" w:rsidRPr="009109BE">
        <w:rPr>
          <w:rFonts w:ascii="FrankRuehl" w:hAnsi="FrankRuehl" w:cs="FrankRuehl" w:hint="cs"/>
          <w:b/>
          <w:bCs/>
          <w:noProof w:val="0"/>
          <w:sz w:val="28"/>
          <w:szCs w:val="28"/>
          <w:u w:val="single"/>
          <w:rtl/>
        </w:rPr>
        <w:t xml:space="preserve">בנוגע להלוואה </w:t>
      </w:r>
      <w:r w:rsidR="00501C85" w:rsidRPr="009109BE">
        <w:rPr>
          <w:rFonts w:ascii="FrankRuehl" w:hAnsi="FrankRuehl" w:cs="FrankRuehl" w:hint="cs"/>
          <w:b/>
          <w:bCs/>
          <w:noProof w:val="0"/>
          <w:sz w:val="28"/>
          <w:szCs w:val="28"/>
          <w:u w:val="single"/>
          <w:rtl/>
        </w:rPr>
        <w:t>לא התיישנה</w:t>
      </w:r>
      <w:r w:rsidR="00501C85">
        <w:rPr>
          <w:rFonts w:ascii="FrankRuehl" w:hAnsi="FrankRuehl" w:cs="FrankRuehl" w:hint="cs"/>
          <w:noProof w:val="0"/>
          <w:sz w:val="28"/>
          <w:szCs w:val="28"/>
          <w:rtl/>
        </w:rPr>
        <w:t>. מקום בו ניתנת הלוואה ללא מועד פירעון, וכאשר עוסקים אנו ביחסי הורים ילדים ונתבעת 2 לא טענה כי הכספים היו מתנה (שהרי היא הכחישה קבלתם) עילת התביעה אכן מתגבשת מקום בו הל</w:t>
      </w:r>
      <w:r w:rsidR="00501C85" w:rsidRPr="009F17F7">
        <w:rPr>
          <w:rFonts w:ascii="FrankRuehl" w:hAnsi="FrankRuehl" w:cs="FrankRuehl"/>
          <w:noProof w:val="0"/>
          <w:sz w:val="28"/>
          <w:szCs w:val="28"/>
          <w:rtl/>
        </w:rPr>
        <w:t xml:space="preserve">ווה מסרב להשיב את ההלוואה. ראו </w:t>
      </w:r>
      <w:r w:rsidR="00F16CF4" w:rsidRPr="009F17F7">
        <w:rPr>
          <w:rFonts w:ascii="FrankRuehl" w:hAnsi="FrankRuehl" w:cs="FrankRuehl"/>
          <w:b/>
          <w:bCs/>
          <w:color w:val="000000"/>
          <w:sz w:val="28"/>
          <w:szCs w:val="28"/>
          <w:shd w:val="clear" w:color="auto" w:fill="FFFFFF"/>
          <w:rtl/>
        </w:rPr>
        <w:t>בע"מ 4083/16 פלוני נ' פלוני</w:t>
      </w:r>
      <w:r w:rsidR="00F16CF4" w:rsidRPr="009F17F7">
        <w:rPr>
          <w:rFonts w:ascii="FrankRuehl" w:hAnsi="FrankRuehl" w:cs="FrankRuehl"/>
          <w:noProof w:val="0"/>
          <w:sz w:val="28"/>
          <w:szCs w:val="28"/>
          <w:rtl/>
        </w:rPr>
        <w:t xml:space="preserve">, מיום 20.6.2016, </w:t>
      </w:r>
      <w:r w:rsidR="00EB3800">
        <w:rPr>
          <w:rFonts w:ascii="FrankRuehl" w:hAnsi="FrankRuehl" w:cs="FrankRuehl" w:hint="cs"/>
          <w:noProof w:val="0"/>
          <w:sz w:val="28"/>
          <w:szCs w:val="28"/>
          <w:rtl/>
        </w:rPr>
        <w:t xml:space="preserve">ראו גם פסק דיני בעניין, </w:t>
      </w:r>
      <w:r w:rsidR="009F17F7" w:rsidRPr="009F17F7">
        <w:rPr>
          <w:rFonts w:ascii="FrankRuehl" w:hAnsi="FrankRuehl" w:cs="FrankRuehl"/>
          <w:noProof w:val="0"/>
          <w:sz w:val="28"/>
          <w:szCs w:val="28"/>
          <w:rtl/>
        </w:rPr>
        <w:t>ת</w:t>
      </w:r>
      <w:r w:rsidR="009F17F7" w:rsidRPr="009F17F7">
        <w:rPr>
          <w:rFonts w:ascii="FrankRuehl" w:hAnsi="FrankRuehl" w:cs="FrankRuehl"/>
          <w:color w:val="000000"/>
          <w:sz w:val="28"/>
          <w:szCs w:val="28"/>
          <w:shd w:val="clear" w:color="auto" w:fill="FFFFFF"/>
          <w:rtl/>
        </w:rPr>
        <w:t>מ"ש</w:t>
      </w:r>
      <w:r w:rsidR="009F17F7" w:rsidRPr="009F17F7">
        <w:rPr>
          <w:rFonts w:ascii="FrankRuehl" w:hAnsi="FrankRuehl" w:cs="FrankRuehl"/>
          <w:b/>
          <w:bCs/>
          <w:color w:val="000000"/>
          <w:sz w:val="28"/>
          <w:szCs w:val="28"/>
          <w:shd w:val="clear" w:color="auto" w:fill="FFFFFF"/>
          <w:rtl/>
        </w:rPr>
        <w:t> </w:t>
      </w:r>
      <w:r w:rsidR="009F17F7">
        <w:rPr>
          <w:rFonts w:ascii="FrankRuehl" w:hAnsi="FrankRuehl" w:cs="FrankRuehl"/>
          <w:color w:val="000000"/>
          <w:sz w:val="28"/>
          <w:szCs w:val="28"/>
          <w:shd w:val="clear" w:color="auto" w:fill="FFFFFF"/>
        </w:rPr>
        <w:t xml:space="preserve"> </w:t>
      </w:r>
      <w:r w:rsidR="009F17F7" w:rsidRPr="009F17F7">
        <w:rPr>
          <w:rFonts w:ascii="FrankRuehl" w:hAnsi="FrankRuehl" w:cs="FrankRuehl"/>
          <w:color w:val="000000"/>
          <w:sz w:val="28"/>
          <w:szCs w:val="28"/>
          <w:shd w:val="clear" w:color="auto" w:fill="FFFFFF"/>
        </w:rPr>
        <w:t>43173-07-17 </w:t>
      </w:r>
      <w:r w:rsidR="009F17F7" w:rsidRPr="009F17F7">
        <w:rPr>
          <w:rFonts w:ascii="FrankRuehl" w:hAnsi="FrankRuehl" w:cs="FrankRuehl"/>
          <w:b/>
          <w:bCs/>
          <w:color w:val="000000"/>
          <w:sz w:val="28"/>
          <w:szCs w:val="28"/>
          <w:shd w:val="clear" w:color="auto" w:fill="FFFFFF"/>
          <w:rtl/>
        </w:rPr>
        <w:t>א</w:t>
      </w:r>
      <w:r w:rsidR="009F17F7">
        <w:rPr>
          <w:rFonts w:ascii="FrankRuehl" w:hAnsi="FrankRuehl" w:cs="FrankRuehl" w:hint="cs"/>
          <w:b/>
          <w:bCs/>
          <w:color w:val="000000"/>
          <w:sz w:val="28"/>
          <w:szCs w:val="28"/>
          <w:shd w:val="clear" w:color="auto" w:fill="FFFFFF"/>
          <w:rtl/>
        </w:rPr>
        <w:t xml:space="preserve">. </w:t>
      </w:r>
      <w:r w:rsidR="009F17F7" w:rsidRPr="009F17F7">
        <w:rPr>
          <w:rFonts w:ascii="FrankRuehl" w:hAnsi="FrankRuehl" w:cs="FrankRuehl"/>
          <w:b/>
          <w:bCs/>
          <w:color w:val="000000"/>
          <w:sz w:val="28"/>
          <w:szCs w:val="28"/>
          <w:shd w:val="clear" w:color="auto" w:fill="FFFFFF"/>
          <w:rtl/>
        </w:rPr>
        <w:t xml:space="preserve">נ' </w:t>
      </w:r>
      <w:r w:rsidR="009F17F7">
        <w:rPr>
          <w:rFonts w:ascii="FrankRuehl" w:hAnsi="FrankRuehl" w:cs="FrankRuehl" w:hint="cs"/>
          <w:b/>
          <w:bCs/>
          <w:color w:val="000000"/>
          <w:sz w:val="28"/>
          <w:szCs w:val="28"/>
          <w:shd w:val="clear" w:color="auto" w:fill="FFFFFF"/>
          <w:rtl/>
        </w:rPr>
        <w:t>א.</w:t>
      </w:r>
      <w:r w:rsidR="009F17F7" w:rsidRPr="009F17F7">
        <w:rPr>
          <w:rFonts w:ascii="FrankRuehl" w:hAnsi="FrankRuehl" w:cs="FrankRuehl"/>
          <w:b/>
          <w:bCs/>
          <w:color w:val="000000"/>
          <w:sz w:val="28"/>
          <w:szCs w:val="28"/>
          <w:shd w:val="clear" w:color="auto" w:fill="FFFFFF"/>
          <w:rtl/>
        </w:rPr>
        <w:t xml:space="preserve"> ואח</w:t>
      </w:r>
      <w:r w:rsidR="009F17F7" w:rsidRPr="009F17F7">
        <w:rPr>
          <w:rFonts w:ascii="FrankRuehl" w:hAnsi="FrankRuehl" w:cs="FrankRuehl"/>
          <w:b/>
          <w:bCs/>
          <w:color w:val="000000"/>
          <w:sz w:val="28"/>
          <w:szCs w:val="28"/>
          <w:shd w:val="clear" w:color="auto" w:fill="FFFFFF"/>
        </w:rPr>
        <w:t>'</w:t>
      </w:r>
      <w:r w:rsidR="009F17F7">
        <w:rPr>
          <w:rFonts w:ascii="FrankRuehl" w:hAnsi="FrankRuehl" w:cs="FrankRuehl" w:hint="cs"/>
          <w:color w:val="000000"/>
          <w:sz w:val="28"/>
          <w:szCs w:val="28"/>
          <w:shd w:val="clear" w:color="auto" w:fill="FFFFFF"/>
          <w:rtl/>
        </w:rPr>
        <w:t>,</w:t>
      </w:r>
      <w:r w:rsidR="009F17F7" w:rsidRPr="009F17F7">
        <w:rPr>
          <w:rFonts w:ascii="FrankRuehl" w:hAnsi="FrankRuehl" w:cs="FrankRuehl" w:hint="cs"/>
          <w:color w:val="000000"/>
          <w:sz w:val="28"/>
          <w:szCs w:val="28"/>
          <w:shd w:val="clear" w:color="auto" w:fill="FFFFFF"/>
          <w:rtl/>
        </w:rPr>
        <w:t xml:space="preserve"> מיום </w:t>
      </w:r>
      <w:r w:rsidR="009F17F7">
        <w:rPr>
          <w:rFonts w:ascii="FrankRuehl" w:hAnsi="FrankRuehl" w:cs="FrankRuehl" w:hint="cs"/>
          <w:color w:val="000000"/>
          <w:sz w:val="28"/>
          <w:szCs w:val="28"/>
          <w:shd w:val="clear" w:color="auto" w:fill="FFFFFF"/>
          <w:rtl/>
        </w:rPr>
        <w:t xml:space="preserve">5.9.2019. </w:t>
      </w:r>
      <w:r w:rsidR="00EB3800">
        <w:rPr>
          <w:rFonts w:ascii="FrankRuehl" w:hAnsi="FrankRuehl" w:cs="FrankRuehl" w:hint="cs"/>
          <w:noProof w:val="0"/>
          <w:sz w:val="28"/>
          <w:szCs w:val="28"/>
          <w:rtl/>
        </w:rPr>
        <w:t>כפי ציינתי שם, גם במקרה כאן, הדעת נותנת כי אדם בערוב ימיו לא יעביר מרבית כספו "במתנה" לאחד מילדיו. במקרה כאן נותרה בחשבון הבנק של ההורים יתרה של כ-40,000 ₪ בלבד.</w:t>
      </w:r>
    </w:p>
    <w:p w:rsidR="00CA6A99" w:rsidRPr="009F17F7" w:rsidRDefault="00CA6A99" w:rsidP="00CA6A99">
      <w:pPr>
        <w:spacing w:line="360" w:lineRule="auto"/>
        <w:ind w:left="720"/>
        <w:jc w:val="both"/>
        <w:rPr>
          <w:rFonts w:ascii="FrankRuehl" w:hAnsi="FrankRuehl" w:cs="FrankRuehl"/>
          <w:noProof w:val="0"/>
          <w:sz w:val="28"/>
          <w:szCs w:val="28"/>
          <w:rtl/>
        </w:rPr>
      </w:pPr>
    </w:p>
    <w:p w:rsidR="00FB55AA" w:rsidRDefault="00CA6A99" w:rsidP="00C94470">
      <w:pPr>
        <w:spacing w:line="360" w:lineRule="auto"/>
        <w:ind w:left="720"/>
        <w:jc w:val="both"/>
        <w:rPr>
          <w:rFonts w:ascii="FrankRuehl" w:hAnsi="FrankRuehl" w:cs="FrankRuehl"/>
          <w:noProof w:val="0"/>
          <w:sz w:val="28"/>
          <w:szCs w:val="28"/>
          <w:rtl/>
        </w:rPr>
      </w:pPr>
      <w:r w:rsidRPr="009F17F7">
        <w:rPr>
          <w:rFonts w:ascii="FrankRuehl" w:hAnsi="FrankRuehl" w:cs="FrankRuehl"/>
          <w:noProof w:val="0"/>
          <w:sz w:val="28"/>
          <w:szCs w:val="28"/>
          <w:rtl/>
        </w:rPr>
        <w:lastRenderedPageBreak/>
        <w:t xml:space="preserve">לא כן אשר לפעולות כספיות שבוצע במהלך </w:t>
      </w:r>
      <w:r>
        <w:rPr>
          <w:rFonts w:ascii="FrankRuehl" w:hAnsi="FrankRuehl" w:cs="FrankRuehl" w:hint="cs"/>
          <w:noProof w:val="0"/>
          <w:sz w:val="28"/>
          <w:szCs w:val="28"/>
          <w:rtl/>
        </w:rPr>
        <w:t xml:space="preserve">התקופה שמעל 7 שנים למועד הגשת התביעה. </w:t>
      </w:r>
      <w:r w:rsidR="00D47BFA">
        <w:rPr>
          <w:rFonts w:ascii="FrankRuehl" w:hAnsi="FrankRuehl" w:cs="FrankRuehl" w:hint="cs"/>
          <w:noProof w:val="0"/>
          <w:sz w:val="28"/>
          <w:szCs w:val="28"/>
          <w:rtl/>
        </w:rPr>
        <w:t>(סה"כ סך 4</w:t>
      </w:r>
      <w:r w:rsidR="004312A9">
        <w:rPr>
          <w:rFonts w:ascii="FrankRuehl" w:hAnsi="FrankRuehl" w:cs="FrankRuehl" w:hint="cs"/>
          <w:noProof w:val="0"/>
          <w:sz w:val="28"/>
          <w:szCs w:val="28"/>
          <w:rtl/>
        </w:rPr>
        <w:t>,</w:t>
      </w:r>
      <w:r w:rsidR="00D47BFA">
        <w:rPr>
          <w:rFonts w:ascii="FrankRuehl" w:hAnsi="FrankRuehl" w:cs="FrankRuehl" w:hint="cs"/>
          <w:noProof w:val="0"/>
          <w:sz w:val="28"/>
          <w:szCs w:val="28"/>
          <w:rtl/>
        </w:rPr>
        <w:t xml:space="preserve">151 ₪ </w:t>
      </w:r>
      <w:r w:rsidR="004312A9">
        <w:rPr>
          <w:rFonts w:ascii="FrankRuehl" w:hAnsi="FrankRuehl" w:cs="FrankRuehl" w:hint="cs"/>
          <w:noProof w:val="0"/>
          <w:sz w:val="28"/>
          <w:szCs w:val="28"/>
          <w:rtl/>
        </w:rPr>
        <w:t xml:space="preserve">לחובת נתבעת 2) </w:t>
      </w:r>
      <w:r>
        <w:rPr>
          <w:rFonts w:ascii="FrankRuehl" w:hAnsi="FrankRuehl" w:cs="FrankRuehl" w:hint="cs"/>
          <w:noProof w:val="0"/>
          <w:sz w:val="28"/>
          <w:szCs w:val="28"/>
          <w:rtl/>
        </w:rPr>
        <w:t>בנ</w:t>
      </w:r>
      <w:r w:rsidR="00D47BFA">
        <w:rPr>
          <w:rFonts w:ascii="FrankRuehl" w:hAnsi="FrankRuehl" w:cs="FrankRuehl" w:hint="cs"/>
          <w:noProof w:val="0"/>
          <w:sz w:val="28"/>
          <w:szCs w:val="28"/>
          <w:rtl/>
        </w:rPr>
        <w:t>ו</w:t>
      </w:r>
      <w:r>
        <w:rPr>
          <w:rFonts w:ascii="FrankRuehl" w:hAnsi="FrankRuehl" w:cs="FrankRuehl" w:hint="cs"/>
          <w:noProof w:val="0"/>
          <w:sz w:val="28"/>
          <w:szCs w:val="28"/>
          <w:rtl/>
        </w:rPr>
        <w:t xml:space="preserve">גע לסכומים אלו טען התובע לחוסר הרשאה, עושק ומרמה. </w:t>
      </w:r>
      <w:r w:rsidR="009109BE">
        <w:rPr>
          <w:rFonts w:ascii="FrankRuehl" w:hAnsi="FrankRuehl" w:cs="FrankRuehl" w:hint="cs"/>
          <w:noProof w:val="0"/>
          <w:sz w:val="28"/>
          <w:szCs w:val="28"/>
          <w:rtl/>
        </w:rPr>
        <w:t>טענת התובע כי מתקיימים תנאי סעיף 8 לחוק ההתיישנות, התשי"ח-1958, לא הוכחה</w:t>
      </w:r>
      <w:r w:rsidR="00866128">
        <w:rPr>
          <w:rFonts w:ascii="FrankRuehl" w:hAnsi="FrankRuehl" w:cs="FrankRuehl" w:hint="cs"/>
          <w:noProof w:val="0"/>
          <w:sz w:val="28"/>
          <w:szCs w:val="28"/>
          <w:rtl/>
        </w:rPr>
        <w:t xml:space="preserve"> ו</w:t>
      </w:r>
      <w:r w:rsidR="00C94470">
        <w:rPr>
          <w:rFonts w:ascii="FrankRuehl" w:hAnsi="FrankRuehl" w:cs="FrankRuehl" w:hint="cs"/>
          <w:noProof w:val="0"/>
          <w:sz w:val="28"/>
          <w:szCs w:val="28"/>
          <w:rtl/>
        </w:rPr>
        <w:t xml:space="preserve">גם </w:t>
      </w:r>
      <w:r w:rsidR="009109BE" w:rsidRPr="00866128">
        <w:rPr>
          <w:rFonts w:ascii="FrankRuehl" w:hAnsi="FrankRuehl" w:cs="FrankRuehl" w:hint="cs"/>
          <w:noProof w:val="0"/>
          <w:sz w:val="28"/>
          <w:szCs w:val="28"/>
          <w:rtl/>
        </w:rPr>
        <w:t xml:space="preserve">נזנחה בסיכומיו. </w:t>
      </w:r>
    </w:p>
    <w:p w:rsidR="006629E3" w:rsidRDefault="006629E3" w:rsidP="00C94470">
      <w:pPr>
        <w:spacing w:line="360" w:lineRule="auto"/>
        <w:ind w:left="720"/>
        <w:jc w:val="both"/>
        <w:rPr>
          <w:rFonts w:ascii="FrankRuehl" w:hAnsi="FrankRuehl" w:cs="FrankRuehl"/>
          <w:noProof w:val="0"/>
          <w:sz w:val="28"/>
          <w:szCs w:val="28"/>
          <w:rtl/>
        </w:rPr>
      </w:pPr>
    </w:p>
    <w:p w:rsidR="00501C85" w:rsidRDefault="009109BE" w:rsidP="00834F73">
      <w:pPr>
        <w:spacing w:line="360" w:lineRule="auto"/>
        <w:ind w:left="720"/>
        <w:jc w:val="both"/>
        <w:rPr>
          <w:rFonts w:ascii="FrankRuehl" w:hAnsi="FrankRuehl" w:cs="FrankRuehl"/>
          <w:noProof w:val="0"/>
          <w:sz w:val="28"/>
          <w:szCs w:val="28"/>
          <w:rtl/>
        </w:rPr>
      </w:pPr>
      <w:r w:rsidRPr="00866128">
        <w:rPr>
          <w:rFonts w:ascii="FrankRuehl" w:hAnsi="FrankRuehl" w:cs="FrankRuehl" w:hint="cs"/>
          <w:noProof w:val="0"/>
          <w:sz w:val="28"/>
          <w:szCs w:val="28"/>
          <w:rtl/>
        </w:rPr>
        <w:t>מה</w:t>
      </w:r>
      <w:r>
        <w:rPr>
          <w:rFonts w:ascii="FrankRuehl" w:hAnsi="FrankRuehl" w:cs="FrankRuehl" w:hint="cs"/>
          <w:noProof w:val="0"/>
          <w:sz w:val="28"/>
          <w:szCs w:val="28"/>
          <w:rtl/>
        </w:rPr>
        <w:t xml:space="preserve"> גם שאין מחלוקת כי </w:t>
      </w:r>
      <w:r w:rsidR="00834F73">
        <w:rPr>
          <w:rFonts w:ascii="FrankRuehl" w:hAnsi="FrankRuehl" w:cs="FrankRuehl" w:hint="cs"/>
          <w:noProof w:val="0"/>
          <w:sz w:val="28"/>
          <w:szCs w:val="28"/>
          <w:rtl/>
        </w:rPr>
        <w:t xml:space="preserve">התובע יכול היה לפנות לבנק בו, </w:t>
      </w:r>
      <w:r>
        <w:rPr>
          <w:rFonts w:ascii="FrankRuehl" w:hAnsi="FrankRuehl" w:cs="FrankRuehl" w:hint="cs"/>
          <w:noProof w:val="0"/>
          <w:sz w:val="28"/>
          <w:szCs w:val="28"/>
          <w:rtl/>
        </w:rPr>
        <w:t xml:space="preserve">לבחון את הפעולות בחשבון והוא בחר לא לעשות כן. </w:t>
      </w:r>
      <w:r w:rsidR="003E329F">
        <w:rPr>
          <w:rFonts w:ascii="FrankRuehl" w:hAnsi="FrankRuehl" w:cs="FrankRuehl" w:hint="cs"/>
          <w:noProof w:val="0"/>
          <w:sz w:val="28"/>
          <w:szCs w:val="28"/>
          <w:rtl/>
        </w:rPr>
        <w:t>ראו עדותו בעמו</w:t>
      </w:r>
      <w:r w:rsidR="00C31E92">
        <w:rPr>
          <w:rFonts w:ascii="FrankRuehl" w:hAnsi="FrankRuehl" w:cs="FrankRuehl" w:hint="cs"/>
          <w:noProof w:val="0"/>
          <w:sz w:val="28"/>
          <w:szCs w:val="28"/>
          <w:rtl/>
        </w:rPr>
        <w:t>ד 38 שורות 20-30</w:t>
      </w:r>
      <w:r w:rsidR="006B6BB8">
        <w:rPr>
          <w:rFonts w:ascii="FrankRuehl" w:hAnsi="FrankRuehl" w:cs="FrankRuehl" w:hint="cs"/>
          <w:noProof w:val="0"/>
          <w:sz w:val="28"/>
          <w:szCs w:val="28"/>
          <w:rtl/>
        </w:rPr>
        <w:t>, עמוד 49 שורות 9-10.</w:t>
      </w:r>
    </w:p>
    <w:p w:rsidR="00501C85" w:rsidRDefault="00501C85" w:rsidP="00501C85">
      <w:pPr>
        <w:spacing w:line="360" w:lineRule="auto"/>
        <w:ind w:left="720"/>
        <w:jc w:val="both"/>
        <w:rPr>
          <w:rFonts w:ascii="FrankRuehl" w:hAnsi="FrankRuehl" w:cs="FrankRuehl"/>
          <w:noProof w:val="0"/>
          <w:sz w:val="28"/>
          <w:szCs w:val="28"/>
          <w:rtl/>
        </w:rPr>
      </w:pPr>
    </w:p>
    <w:p w:rsidR="00D66380" w:rsidRDefault="00501C85" w:rsidP="00D66380">
      <w:pPr>
        <w:spacing w:line="360" w:lineRule="auto"/>
        <w:ind w:left="720"/>
        <w:jc w:val="both"/>
        <w:rPr>
          <w:rFonts w:ascii="FrankRuehl" w:hAnsi="FrankRuehl" w:cs="FrankRuehl"/>
          <w:noProof w:val="0"/>
          <w:sz w:val="28"/>
          <w:szCs w:val="28"/>
          <w:rtl/>
        </w:rPr>
      </w:pPr>
      <w:r w:rsidRPr="007C429B">
        <w:rPr>
          <w:rFonts w:ascii="FrankRuehl" w:hAnsi="FrankRuehl" w:cs="FrankRuehl" w:hint="cs"/>
          <w:b/>
          <w:bCs/>
          <w:noProof w:val="0"/>
          <w:sz w:val="28"/>
          <w:szCs w:val="28"/>
          <w:u w:val="single"/>
          <w:rtl/>
        </w:rPr>
        <w:t>על כן יש לחייב את הנתבעת ב</w:t>
      </w:r>
      <w:r w:rsidR="000C28B3">
        <w:rPr>
          <w:rFonts w:ascii="FrankRuehl" w:hAnsi="FrankRuehl" w:cs="FrankRuehl" w:hint="cs"/>
          <w:b/>
          <w:bCs/>
          <w:noProof w:val="0"/>
          <w:sz w:val="28"/>
          <w:szCs w:val="28"/>
          <w:u w:val="single"/>
          <w:rtl/>
        </w:rPr>
        <w:t>ה</w:t>
      </w:r>
      <w:r w:rsidRPr="007C429B">
        <w:rPr>
          <w:rFonts w:ascii="FrankRuehl" w:hAnsi="FrankRuehl" w:cs="FrankRuehl" w:hint="cs"/>
          <w:b/>
          <w:bCs/>
          <w:noProof w:val="0"/>
          <w:sz w:val="28"/>
          <w:szCs w:val="28"/>
          <w:u w:val="single"/>
          <w:rtl/>
        </w:rPr>
        <w:t xml:space="preserve">חזר מחצית סכום ההלוואה, סך 100,000 </w:t>
      </w:r>
      <w:r w:rsidR="00CA6A99" w:rsidRPr="007C429B">
        <w:rPr>
          <w:rFonts w:ascii="FrankRuehl" w:hAnsi="FrankRuehl" w:cs="FrankRuehl" w:hint="cs"/>
          <w:b/>
          <w:bCs/>
          <w:noProof w:val="0"/>
          <w:sz w:val="28"/>
          <w:szCs w:val="28"/>
          <w:u w:val="single"/>
          <w:rtl/>
        </w:rPr>
        <w:t>₪</w:t>
      </w:r>
      <w:r w:rsidR="002970EB">
        <w:rPr>
          <w:rFonts w:ascii="FrankRuehl" w:hAnsi="FrankRuehl" w:cs="FrankRuehl" w:hint="cs"/>
          <w:b/>
          <w:bCs/>
          <w:noProof w:val="0"/>
          <w:sz w:val="28"/>
          <w:szCs w:val="28"/>
          <w:u w:val="single"/>
          <w:rtl/>
        </w:rPr>
        <w:t xml:space="preserve"> ולדחות טענות התובע בנוגע לפעולות שהתיישנו</w:t>
      </w:r>
      <w:r w:rsidR="00CA6A99" w:rsidRPr="006B6BB8">
        <w:rPr>
          <w:rFonts w:ascii="FrankRuehl" w:hAnsi="FrankRuehl" w:cs="FrankRuehl" w:hint="cs"/>
          <w:b/>
          <w:bCs/>
          <w:noProof w:val="0"/>
          <w:sz w:val="28"/>
          <w:szCs w:val="28"/>
          <w:rtl/>
        </w:rPr>
        <w:t>.</w:t>
      </w:r>
      <w:r w:rsidR="00CA6A99">
        <w:rPr>
          <w:rFonts w:ascii="FrankRuehl" w:hAnsi="FrankRuehl" w:cs="FrankRuehl" w:hint="cs"/>
          <w:noProof w:val="0"/>
          <w:sz w:val="28"/>
          <w:szCs w:val="28"/>
          <w:rtl/>
        </w:rPr>
        <w:t xml:space="preserve"> בנסיבות העניין</w:t>
      </w:r>
      <w:r w:rsidR="00D66380">
        <w:rPr>
          <w:rFonts w:ascii="FrankRuehl" w:hAnsi="FrankRuehl" w:cs="FrankRuehl" w:hint="cs"/>
          <w:noProof w:val="0"/>
          <w:sz w:val="28"/>
          <w:szCs w:val="28"/>
          <w:rtl/>
        </w:rPr>
        <w:t>,</w:t>
      </w:r>
      <w:r w:rsidR="00CA6A99">
        <w:rPr>
          <w:rFonts w:ascii="FrankRuehl" w:hAnsi="FrankRuehl" w:cs="FrankRuehl" w:hint="cs"/>
          <w:noProof w:val="0"/>
          <w:sz w:val="28"/>
          <w:szCs w:val="28"/>
          <w:rtl/>
        </w:rPr>
        <w:t xml:space="preserve"> החיוב יהא למועד הגשת התביעה, ויישא הפרשי הצמדה ממועד זה עד מועד פסה"ד</w:t>
      </w:r>
      <w:r w:rsidR="00D66380">
        <w:rPr>
          <w:rFonts w:ascii="FrankRuehl" w:hAnsi="FrankRuehl" w:cs="FrankRuehl" w:hint="cs"/>
          <w:noProof w:val="0"/>
          <w:sz w:val="28"/>
          <w:szCs w:val="28"/>
          <w:rtl/>
        </w:rPr>
        <w:t>.</w:t>
      </w:r>
    </w:p>
    <w:p w:rsidR="006629E3" w:rsidRDefault="006629E3" w:rsidP="00D66380">
      <w:pPr>
        <w:spacing w:line="360" w:lineRule="auto"/>
        <w:ind w:left="720"/>
        <w:jc w:val="both"/>
        <w:rPr>
          <w:rFonts w:ascii="FrankRuehl" w:hAnsi="FrankRuehl" w:cs="FrankRuehl"/>
          <w:noProof w:val="0"/>
          <w:sz w:val="28"/>
          <w:szCs w:val="28"/>
          <w:rtl/>
        </w:rPr>
      </w:pPr>
    </w:p>
    <w:p w:rsidR="00C1534A" w:rsidRDefault="00E92BF7" w:rsidP="006629E3">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lastRenderedPageBreak/>
        <w:t>17</w:t>
      </w:r>
      <w:r w:rsidR="00CA6A99">
        <w:rPr>
          <w:rFonts w:ascii="FrankRuehl" w:hAnsi="FrankRuehl" w:cs="FrankRuehl" w:hint="cs"/>
          <w:noProof w:val="0"/>
          <w:sz w:val="28"/>
          <w:szCs w:val="28"/>
          <w:rtl/>
        </w:rPr>
        <w:t>.</w:t>
      </w:r>
      <w:r w:rsidR="00CA6A99">
        <w:rPr>
          <w:rFonts w:ascii="FrankRuehl" w:hAnsi="FrankRuehl" w:cs="FrankRuehl" w:hint="cs"/>
          <w:noProof w:val="0"/>
          <w:sz w:val="28"/>
          <w:szCs w:val="28"/>
          <w:rtl/>
        </w:rPr>
        <w:tab/>
      </w:r>
      <w:r w:rsidR="00C31E92" w:rsidRPr="00C31E92">
        <w:rPr>
          <w:rFonts w:ascii="FrankRuehl" w:hAnsi="FrankRuehl" w:cs="FrankRuehl" w:hint="cs"/>
          <w:b/>
          <w:bCs/>
          <w:noProof w:val="0"/>
          <w:sz w:val="28"/>
          <w:szCs w:val="28"/>
          <w:u w:val="single"/>
          <w:rtl/>
        </w:rPr>
        <w:t>אשר למשיכות מזומן באמצעות מכשיר כספומט,</w:t>
      </w:r>
      <w:r w:rsidR="00C31E92">
        <w:rPr>
          <w:rFonts w:ascii="FrankRuehl" w:hAnsi="FrankRuehl" w:cs="FrankRuehl" w:hint="cs"/>
          <w:noProof w:val="0"/>
          <w:sz w:val="28"/>
          <w:szCs w:val="28"/>
          <w:rtl/>
        </w:rPr>
        <w:t xml:space="preserve"> </w:t>
      </w:r>
      <w:r w:rsidR="00C31E92" w:rsidRPr="007C429B">
        <w:rPr>
          <w:rFonts w:ascii="FrankRuehl" w:hAnsi="FrankRuehl" w:cs="FrankRuehl" w:hint="cs"/>
          <w:b/>
          <w:bCs/>
          <w:noProof w:val="0"/>
          <w:sz w:val="28"/>
          <w:szCs w:val="28"/>
          <w:u w:val="single"/>
          <w:rtl/>
        </w:rPr>
        <w:t>רכיב זה בתביעה אני דוחה</w:t>
      </w:r>
      <w:r w:rsidR="00C31E92">
        <w:rPr>
          <w:rFonts w:ascii="FrankRuehl" w:hAnsi="FrankRuehl" w:cs="FrankRuehl" w:hint="cs"/>
          <w:noProof w:val="0"/>
          <w:sz w:val="28"/>
          <w:szCs w:val="28"/>
          <w:rtl/>
        </w:rPr>
        <w:t>. התובע נתן הרשאה לנתבעת 1 לעשות שימוש בכרטיס משיכת כספים. ההסכמה בין בני הזוג היה שהיא מחזיקה בכרטיס זה והיא זו אשר עושה בו שימוש. ר</w:t>
      </w:r>
      <w:r w:rsidR="00F81FD6">
        <w:rPr>
          <w:rFonts w:ascii="FrankRuehl" w:hAnsi="FrankRuehl" w:cs="FrankRuehl" w:hint="cs"/>
          <w:noProof w:val="0"/>
          <w:sz w:val="28"/>
          <w:szCs w:val="28"/>
          <w:rtl/>
        </w:rPr>
        <w:t>או עמוד 49 שורות 20-31 לעדות התובע ועמוד 98 שורות 8-27</w:t>
      </w:r>
      <w:r w:rsidR="00C31E92">
        <w:rPr>
          <w:rFonts w:ascii="FrankRuehl" w:hAnsi="FrankRuehl" w:cs="FrankRuehl" w:hint="cs"/>
          <w:noProof w:val="0"/>
          <w:sz w:val="28"/>
          <w:szCs w:val="28"/>
          <w:rtl/>
        </w:rPr>
        <w:t xml:space="preserve">. התובע לא הצליח להוכיח משיכות כספים חריגות שנעשו שלא בהרשאה </w:t>
      </w:r>
      <w:r w:rsidR="00C31E92">
        <w:rPr>
          <w:rFonts w:ascii="FrankRuehl" w:hAnsi="FrankRuehl" w:cs="FrankRuehl"/>
          <w:noProof w:val="0"/>
          <w:sz w:val="28"/>
          <w:szCs w:val="28"/>
          <w:rtl/>
        </w:rPr>
        <w:t>–</w:t>
      </w:r>
      <w:r w:rsidR="00C31E92">
        <w:rPr>
          <w:rFonts w:ascii="FrankRuehl" w:hAnsi="FrankRuehl" w:cs="FrankRuehl" w:hint="cs"/>
          <w:noProof w:val="0"/>
          <w:sz w:val="28"/>
          <w:szCs w:val="28"/>
          <w:rtl/>
        </w:rPr>
        <w:t xml:space="preserve"> לא על ידי נתבעת 1 ולא על ידי נתבעת 2. גרסת </w:t>
      </w:r>
      <w:r w:rsidR="00271636">
        <w:rPr>
          <w:rFonts w:ascii="FrankRuehl" w:hAnsi="FrankRuehl" w:cs="FrankRuehl" w:hint="cs"/>
          <w:noProof w:val="0"/>
          <w:sz w:val="28"/>
          <w:szCs w:val="28"/>
          <w:rtl/>
        </w:rPr>
        <w:t xml:space="preserve">הנתבעות </w:t>
      </w:r>
      <w:r w:rsidR="00C1534A">
        <w:rPr>
          <w:rFonts w:ascii="FrankRuehl" w:hAnsi="FrankRuehl" w:cs="FrankRuehl" w:hint="cs"/>
          <w:noProof w:val="0"/>
          <w:sz w:val="28"/>
          <w:szCs w:val="28"/>
          <w:rtl/>
        </w:rPr>
        <w:t xml:space="preserve">כי מועד משיכות הכספים תואם את מועד </w:t>
      </w:r>
      <w:r w:rsidR="006629E3">
        <w:rPr>
          <w:rFonts w:ascii="FrankRuehl" w:hAnsi="FrankRuehl" w:cs="FrankRuehl" w:hint="cs"/>
          <w:noProof w:val="0"/>
          <w:sz w:val="28"/>
          <w:szCs w:val="28"/>
          <w:rtl/>
        </w:rPr>
        <w:t>ה</w:t>
      </w:r>
      <w:r w:rsidR="00C1534A">
        <w:rPr>
          <w:rFonts w:ascii="FrankRuehl" w:hAnsi="FrankRuehl" w:cs="FrankRuehl" w:hint="cs"/>
          <w:noProof w:val="0"/>
          <w:sz w:val="28"/>
          <w:szCs w:val="28"/>
          <w:rtl/>
        </w:rPr>
        <w:t>שיפוץ בית</w:t>
      </w:r>
      <w:r w:rsidR="006629E3">
        <w:rPr>
          <w:rFonts w:ascii="FrankRuehl" w:hAnsi="FrankRuehl" w:cs="FrankRuehl" w:hint="cs"/>
          <w:noProof w:val="0"/>
          <w:sz w:val="28"/>
          <w:szCs w:val="28"/>
          <w:rtl/>
        </w:rPr>
        <w:t xml:space="preserve"> הצדדים,</w:t>
      </w:r>
      <w:r w:rsidR="006629E3" w:rsidRPr="006629E3">
        <w:rPr>
          <w:rFonts w:ascii="FrankRuehl" w:hAnsi="FrankRuehl" w:cs="FrankRuehl" w:hint="cs"/>
          <w:noProof w:val="0"/>
          <w:sz w:val="28"/>
          <w:szCs w:val="28"/>
          <w:rtl/>
        </w:rPr>
        <w:t xml:space="preserve"> </w:t>
      </w:r>
      <w:r w:rsidR="006629E3">
        <w:rPr>
          <w:rFonts w:ascii="FrankRuehl" w:hAnsi="FrankRuehl" w:cs="FrankRuehl" w:hint="cs"/>
          <w:noProof w:val="0"/>
          <w:sz w:val="28"/>
          <w:szCs w:val="28"/>
          <w:rtl/>
        </w:rPr>
        <w:t xml:space="preserve">הגיונית בעיני ומהווה הסבר סביר. </w:t>
      </w:r>
      <w:r w:rsidR="00C1534A">
        <w:rPr>
          <w:rFonts w:ascii="FrankRuehl" w:hAnsi="FrankRuehl" w:cs="FrankRuehl" w:hint="cs"/>
          <w:noProof w:val="0"/>
          <w:sz w:val="28"/>
          <w:szCs w:val="28"/>
          <w:rtl/>
        </w:rPr>
        <w:t xml:space="preserve">ראו </w:t>
      </w:r>
      <w:r w:rsidR="006629E3">
        <w:rPr>
          <w:rFonts w:ascii="FrankRuehl" w:hAnsi="FrankRuehl" w:cs="FrankRuehl" w:hint="cs"/>
          <w:noProof w:val="0"/>
          <w:sz w:val="28"/>
          <w:szCs w:val="28"/>
          <w:rtl/>
        </w:rPr>
        <w:t xml:space="preserve">התובע </w:t>
      </w:r>
      <w:r w:rsidR="00C1534A">
        <w:rPr>
          <w:rFonts w:ascii="FrankRuehl" w:hAnsi="FrankRuehl" w:cs="FrankRuehl" w:hint="cs"/>
          <w:noProof w:val="0"/>
          <w:sz w:val="28"/>
          <w:szCs w:val="28"/>
          <w:rtl/>
        </w:rPr>
        <w:t>עמוד 60 שורות 12-28</w:t>
      </w:r>
      <w:r w:rsidR="00271636">
        <w:rPr>
          <w:rFonts w:ascii="FrankRuehl" w:hAnsi="FrankRuehl" w:cs="FrankRuehl" w:hint="cs"/>
          <w:noProof w:val="0"/>
          <w:sz w:val="28"/>
          <w:szCs w:val="28"/>
          <w:rtl/>
        </w:rPr>
        <w:t xml:space="preserve">, </w:t>
      </w:r>
      <w:r w:rsidR="00CF23D9">
        <w:rPr>
          <w:rFonts w:ascii="FrankRuehl" w:hAnsi="FrankRuehl" w:cs="FrankRuehl" w:hint="cs"/>
          <w:noProof w:val="0"/>
          <w:sz w:val="28"/>
          <w:szCs w:val="28"/>
          <w:rtl/>
        </w:rPr>
        <w:t>עמוד 69 שורות 27-31</w:t>
      </w:r>
      <w:r w:rsidR="006629E3">
        <w:rPr>
          <w:rFonts w:ascii="FrankRuehl" w:hAnsi="FrankRuehl" w:cs="FrankRuehl" w:hint="cs"/>
          <w:noProof w:val="0"/>
          <w:sz w:val="28"/>
          <w:szCs w:val="28"/>
          <w:rtl/>
        </w:rPr>
        <w:t>,</w:t>
      </w:r>
      <w:r w:rsidR="00271636">
        <w:rPr>
          <w:rFonts w:ascii="FrankRuehl" w:hAnsi="FrankRuehl" w:cs="FrankRuehl" w:hint="cs"/>
          <w:noProof w:val="0"/>
          <w:sz w:val="28"/>
          <w:szCs w:val="28"/>
          <w:rtl/>
        </w:rPr>
        <w:t xml:space="preserve"> נתבעת 1 עמוד 98 שורות 28-33, </w:t>
      </w:r>
      <w:r w:rsidR="00CF23D9">
        <w:rPr>
          <w:rFonts w:ascii="FrankRuehl" w:hAnsi="FrankRuehl" w:cs="FrankRuehl" w:hint="cs"/>
          <w:noProof w:val="0"/>
          <w:sz w:val="28"/>
          <w:szCs w:val="28"/>
          <w:rtl/>
        </w:rPr>
        <w:t xml:space="preserve"> </w:t>
      </w:r>
    </w:p>
    <w:p w:rsidR="00CA6A99" w:rsidRDefault="00CA6A99" w:rsidP="00C31E92">
      <w:pPr>
        <w:spacing w:line="360" w:lineRule="auto"/>
        <w:ind w:left="720" w:hanging="720"/>
        <w:jc w:val="both"/>
        <w:rPr>
          <w:rFonts w:ascii="FrankRuehl" w:hAnsi="FrankRuehl" w:cs="FrankRuehl"/>
          <w:noProof w:val="0"/>
          <w:sz w:val="28"/>
          <w:szCs w:val="28"/>
          <w:rtl/>
        </w:rPr>
      </w:pPr>
    </w:p>
    <w:p w:rsidR="008921E9" w:rsidRDefault="00686B15" w:rsidP="00972864">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זה המקום לציין כי לא ניתן היה לתת אמון בשני הצדדים, התובע, מאחר והרושם היה כי אינו מכיר את העובדות </w:t>
      </w:r>
      <w:r w:rsidR="006B6BB8">
        <w:rPr>
          <w:rFonts w:ascii="FrankRuehl" w:hAnsi="FrankRuehl" w:cs="FrankRuehl" w:hint="cs"/>
          <w:noProof w:val="0"/>
          <w:sz w:val="28"/>
          <w:szCs w:val="28"/>
          <w:rtl/>
        </w:rPr>
        <w:t>והוא מובל על ידי צד ג', "מדקלם"</w:t>
      </w:r>
      <w:r>
        <w:rPr>
          <w:rFonts w:ascii="FrankRuehl" w:hAnsi="FrankRuehl" w:cs="FrankRuehl" w:hint="cs"/>
          <w:noProof w:val="0"/>
          <w:sz w:val="28"/>
          <w:szCs w:val="28"/>
          <w:rtl/>
        </w:rPr>
        <w:t xml:space="preserve"> את שהורו לו "לדקלם" </w:t>
      </w:r>
      <w:r w:rsidR="00BE40BD">
        <w:rPr>
          <w:rFonts w:ascii="FrankRuehl" w:hAnsi="FrankRuehl" w:cs="FrankRuehl" w:hint="cs"/>
          <w:noProof w:val="0"/>
          <w:sz w:val="28"/>
          <w:szCs w:val="28"/>
          <w:rtl/>
        </w:rPr>
        <w:t xml:space="preserve">(ראו למשל עמוד 70 שורות 9-19, עמוד 71 שורות 1-5) </w:t>
      </w:r>
      <w:r>
        <w:rPr>
          <w:rFonts w:ascii="FrankRuehl" w:hAnsi="FrankRuehl" w:cs="FrankRuehl" w:hint="cs"/>
          <w:noProof w:val="0"/>
          <w:sz w:val="28"/>
          <w:szCs w:val="28"/>
          <w:rtl/>
        </w:rPr>
        <w:t>ואילו נתבעת 2 בשל סתירות בגרס</w:t>
      </w:r>
      <w:r w:rsidR="00BE40BD">
        <w:rPr>
          <w:rFonts w:ascii="FrankRuehl" w:hAnsi="FrankRuehl" w:cs="FrankRuehl" w:hint="cs"/>
          <w:noProof w:val="0"/>
          <w:sz w:val="28"/>
          <w:szCs w:val="28"/>
          <w:rtl/>
        </w:rPr>
        <w:t>ו</w:t>
      </w:r>
      <w:r>
        <w:rPr>
          <w:rFonts w:ascii="FrankRuehl" w:hAnsi="FrankRuehl" w:cs="FrankRuehl" w:hint="cs"/>
          <w:noProof w:val="0"/>
          <w:sz w:val="28"/>
          <w:szCs w:val="28"/>
          <w:rtl/>
        </w:rPr>
        <w:t>ת</w:t>
      </w:r>
      <w:r w:rsidR="00BE40BD">
        <w:rPr>
          <w:rFonts w:ascii="FrankRuehl" w:hAnsi="FrankRuehl" w:cs="FrankRuehl" w:hint="cs"/>
          <w:noProof w:val="0"/>
          <w:sz w:val="28"/>
          <w:szCs w:val="28"/>
          <w:rtl/>
        </w:rPr>
        <w:t>י</w:t>
      </w:r>
      <w:r>
        <w:rPr>
          <w:rFonts w:ascii="FrankRuehl" w:hAnsi="FrankRuehl" w:cs="FrankRuehl" w:hint="cs"/>
          <w:noProof w:val="0"/>
          <w:sz w:val="28"/>
          <w:szCs w:val="28"/>
          <w:rtl/>
        </w:rPr>
        <w:t xml:space="preserve">ה. כך למשל בכתב הגנתה טענה </w:t>
      </w:r>
      <w:r>
        <w:rPr>
          <w:rFonts w:ascii="FrankRuehl" w:hAnsi="FrankRuehl" w:cs="FrankRuehl" w:hint="cs"/>
          <w:noProof w:val="0"/>
          <w:sz w:val="28"/>
          <w:szCs w:val="28"/>
          <w:rtl/>
        </w:rPr>
        <w:lastRenderedPageBreak/>
        <w:t>כי מימנה להוריה במתנה חופשות, בהיותה מי שטיפלה ופינקה אותם (סעיף 12 לכתב ההגנה) אך בסיכומיה, טענה כי תשלומים ששילמו לה מחשבון ההורים היו החזר עבור חופשות ששילמה עבורם (סעיף 22)</w:t>
      </w:r>
      <w:r w:rsidR="00BE40BD">
        <w:rPr>
          <w:rFonts w:ascii="FrankRuehl" w:hAnsi="FrankRuehl" w:cs="FrankRuehl" w:hint="cs"/>
          <w:noProof w:val="0"/>
          <w:sz w:val="28"/>
          <w:szCs w:val="28"/>
          <w:rtl/>
        </w:rPr>
        <w:t>. לא נתתי אמון בגרסתה העובדתית המאוחרת של נתבעת 2</w:t>
      </w:r>
      <w:r w:rsidR="008921E9">
        <w:rPr>
          <w:rFonts w:ascii="FrankRuehl" w:hAnsi="FrankRuehl" w:cs="FrankRuehl" w:hint="cs"/>
          <w:noProof w:val="0"/>
          <w:sz w:val="28"/>
          <w:szCs w:val="28"/>
          <w:rtl/>
        </w:rPr>
        <w:t xml:space="preserve"> אשר גם לא הוכיחה </w:t>
      </w:r>
      <w:r w:rsidR="008921E9">
        <w:rPr>
          <w:rFonts w:ascii="FrankRuehl" w:hAnsi="FrankRuehl" w:cs="FrankRuehl"/>
          <w:noProof w:val="0"/>
          <w:sz w:val="28"/>
          <w:szCs w:val="28"/>
          <w:rtl/>
        </w:rPr>
        <w:t>–</w:t>
      </w:r>
      <w:r w:rsidR="008921E9">
        <w:rPr>
          <w:rFonts w:ascii="FrankRuehl" w:hAnsi="FrankRuehl" w:cs="FrankRuehl" w:hint="cs"/>
          <w:noProof w:val="0"/>
          <w:sz w:val="28"/>
          <w:szCs w:val="28"/>
          <w:rtl/>
        </w:rPr>
        <w:t xml:space="preserve"> מה</w:t>
      </w:r>
      <w:r w:rsidR="000C28B3">
        <w:rPr>
          <w:rFonts w:ascii="FrankRuehl" w:hAnsi="FrankRuehl" w:cs="FrankRuehl" w:hint="cs"/>
          <w:noProof w:val="0"/>
          <w:sz w:val="28"/>
          <w:szCs w:val="28"/>
          <w:rtl/>
        </w:rPr>
        <w:t>ם</w:t>
      </w:r>
      <w:r w:rsidR="008921E9">
        <w:rPr>
          <w:rFonts w:ascii="FrankRuehl" w:hAnsi="FrankRuehl" w:cs="FrankRuehl" w:hint="cs"/>
          <w:noProof w:val="0"/>
          <w:sz w:val="28"/>
          <w:szCs w:val="28"/>
          <w:rtl/>
        </w:rPr>
        <w:t xml:space="preserve"> התשלומים ששילמה עבור החופשה בהשוואה לתשלומים שהועברו לה מחשבון בני הזוג. </w:t>
      </w:r>
    </w:p>
    <w:p w:rsidR="008921E9" w:rsidRDefault="008921E9" w:rsidP="008921E9">
      <w:pPr>
        <w:spacing w:line="360" w:lineRule="auto"/>
        <w:ind w:left="720"/>
        <w:jc w:val="both"/>
        <w:rPr>
          <w:rFonts w:ascii="FrankRuehl" w:hAnsi="FrankRuehl" w:cs="FrankRuehl"/>
          <w:noProof w:val="0"/>
          <w:sz w:val="28"/>
          <w:szCs w:val="28"/>
          <w:rtl/>
        </w:rPr>
      </w:pPr>
    </w:p>
    <w:p w:rsidR="00ED2357" w:rsidRPr="002D04A1" w:rsidRDefault="00AD5113" w:rsidP="00C94470">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כך גם </w:t>
      </w:r>
      <w:r w:rsidR="008921E9">
        <w:rPr>
          <w:rFonts w:ascii="FrankRuehl" w:hAnsi="FrankRuehl" w:cs="FrankRuehl" w:hint="cs"/>
          <w:noProof w:val="0"/>
          <w:sz w:val="28"/>
          <w:szCs w:val="28"/>
          <w:rtl/>
        </w:rPr>
        <w:t>ב</w:t>
      </w:r>
      <w:r>
        <w:rPr>
          <w:rFonts w:ascii="FrankRuehl" w:hAnsi="FrankRuehl" w:cs="FrankRuehl" w:hint="cs"/>
          <w:noProof w:val="0"/>
          <w:sz w:val="28"/>
          <w:szCs w:val="28"/>
          <w:rtl/>
        </w:rPr>
        <w:t xml:space="preserve">נוגע לטיפולי שיניים, בכתב ההגנה התהדרה נתבעת 2 בכך שאפשרה להוריה ולאחיה טיפולי שינים במחיר מופחת (בהיותה </w:t>
      </w:r>
      <w:r w:rsidR="00C94470">
        <w:rPr>
          <w:rFonts w:ascii="FrankRuehl" w:hAnsi="FrankRuehl" w:cs="FrankRuehl" w:hint="cs"/>
          <w:noProof w:val="0"/>
          <w:sz w:val="28"/>
          <w:szCs w:val="28"/>
          <w:rtl/>
        </w:rPr>
        <w:t>בעלים ו</w:t>
      </w:r>
      <w:r>
        <w:rPr>
          <w:rFonts w:ascii="FrankRuehl" w:hAnsi="FrankRuehl" w:cs="FrankRuehl" w:hint="cs"/>
          <w:noProof w:val="0"/>
          <w:sz w:val="28"/>
          <w:szCs w:val="28"/>
          <w:rtl/>
        </w:rPr>
        <w:t xml:space="preserve">מנהלת מרפאות שיניים) אלא שבמקום אחר, טענה כי יש לחייבם בסכומים של עשרות אלפי שקלים ולקזזם וזאת מבלי שהוכיחה מהות הטיפול, ומדוע </w:t>
      </w:r>
      <w:r>
        <w:rPr>
          <w:rFonts w:ascii="FrankRuehl" w:hAnsi="FrankRuehl" w:cs="FrankRuehl"/>
          <w:noProof w:val="0"/>
          <w:sz w:val="28"/>
          <w:szCs w:val="28"/>
          <w:rtl/>
        </w:rPr>
        <w:t>–</w:t>
      </w:r>
      <w:r>
        <w:rPr>
          <w:rFonts w:ascii="FrankRuehl" w:hAnsi="FrankRuehl" w:cs="FrankRuehl" w:hint="cs"/>
          <w:noProof w:val="0"/>
          <w:sz w:val="28"/>
          <w:szCs w:val="28"/>
          <w:rtl/>
        </w:rPr>
        <w:t xml:space="preserve"> רק בעטיה של התביעה נדרש סכום זה</w:t>
      </w:r>
      <w:r w:rsidR="008921E9">
        <w:rPr>
          <w:rFonts w:ascii="FrankRuehl" w:hAnsi="FrankRuehl" w:cs="FrankRuehl" w:hint="cs"/>
          <w:noProof w:val="0"/>
          <w:sz w:val="28"/>
          <w:szCs w:val="28"/>
          <w:rtl/>
        </w:rPr>
        <w:t xml:space="preserve">. יש להוסיף כי </w:t>
      </w:r>
      <w:r>
        <w:rPr>
          <w:rFonts w:ascii="FrankRuehl" w:hAnsi="FrankRuehl" w:cs="FrankRuehl" w:hint="cs"/>
          <w:noProof w:val="0"/>
          <w:sz w:val="28"/>
          <w:szCs w:val="28"/>
          <w:rtl/>
        </w:rPr>
        <w:t xml:space="preserve">מדובר בסכום </w:t>
      </w:r>
      <w:r w:rsidR="008921E9">
        <w:rPr>
          <w:rFonts w:ascii="FrankRuehl" w:hAnsi="FrankRuehl" w:cs="FrankRuehl" w:hint="cs"/>
          <w:noProof w:val="0"/>
          <w:sz w:val="28"/>
          <w:szCs w:val="28"/>
          <w:rtl/>
        </w:rPr>
        <w:t>ששולם מבלי ש</w:t>
      </w:r>
      <w:r>
        <w:rPr>
          <w:rFonts w:ascii="FrankRuehl" w:hAnsi="FrankRuehl" w:cs="FrankRuehl" w:hint="cs"/>
          <w:noProof w:val="0"/>
          <w:sz w:val="28"/>
          <w:szCs w:val="28"/>
          <w:rtl/>
        </w:rPr>
        <w:t>הוצאה לו אסמכתא, חשבונית או קבלה</w:t>
      </w:r>
      <w:r w:rsidR="008921E9">
        <w:rPr>
          <w:rFonts w:ascii="FrankRuehl" w:hAnsi="FrankRuehl" w:cs="FrankRuehl" w:hint="cs"/>
          <w:noProof w:val="0"/>
          <w:sz w:val="28"/>
          <w:szCs w:val="28"/>
          <w:rtl/>
        </w:rPr>
        <w:t xml:space="preserve"> ונדרשים כיום עשרות אלפי שקלים גם הם, </w:t>
      </w:r>
      <w:r w:rsidR="007F3C0E">
        <w:rPr>
          <w:rFonts w:ascii="FrankRuehl" w:hAnsi="FrankRuehl" w:cs="FrankRuehl" w:hint="cs"/>
          <w:noProof w:val="0"/>
          <w:sz w:val="28"/>
          <w:szCs w:val="28"/>
          <w:rtl/>
        </w:rPr>
        <w:t>שלא באמצעות מרפאת השיניים</w:t>
      </w:r>
      <w:r w:rsidR="008921E9">
        <w:rPr>
          <w:rFonts w:ascii="FrankRuehl" w:hAnsi="FrankRuehl" w:cs="FrankRuehl" w:hint="cs"/>
          <w:noProof w:val="0"/>
          <w:sz w:val="28"/>
          <w:szCs w:val="28"/>
          <w:rtl/>
        </w:rPr>
        <w:t>, ללא הוכחת שווי הטיפול</w:t>
      </w:r>
      <w:r w:rsidR="007F3C0E">
        <w:rPr>
          <w:rFonts w:ascii="FrankRuehl" w:hAnsi="FrankRuehl" w:cs="FrankRuehl" w:hint="cs"/>
          <w:noProof w:val="0"/>
          <w:sz w:val="28"/>
          <w:szCs w:val="28"/>
          <w:rtl/>
        </w:rPr>
        <w:t xml:space="preserve"> ו</w:t>
      </w:r>
      <w:r w:rsidR="008921E9">
        <w:rPr>
          <w:rFonts w:ascii="FrankRuehl" w:hAnsi="FrankRuehl" w:cs="FrankRuehl" w:hint="cs"/>
          <w:noProof w:val="0"/>
          <w:sz w:val="28"/>
          <w:szCs w:val="28"/>
          <w:rtl/>
        </w:rPr>
        <w:t xml:space="preserve">שלא </w:t>
      </w:r>
      <w:r w:rsidR="007F3C0E">
        <w:rPr>
          <w:rFonts w:ascii="FrankRuehl" w:hAnsi="FrankRuehl" w:cs="FrankRuehl" w:hint="cs"/>
          <w:noProof w:val="0"/>
          <w:sz w:val="28"/>
          <w:szCs w:val="28"/>
          <w:rtl/>
        </w:rPr>
        <w:t>כנגד חשבונית מס כדין</w:t>
      </w:r>
      <w:r w:rsidR="008921E9">
        <w:rPr>
          <w:rFonts w:ascii="FrankRuehl" w:hAnsi="FrankRuehl" w:cs="FrankRuehl" w:hint="cs"/>
          <w:noProof w:val="0"/>
          <w:sz w:val="28"/>
          <w:szCs w:val="28"/>
          <w:rtl/>
        </w:rPr>
        <w:t xml:space="preserve">. יתר </w:t>
      </w:r>
      <w:r w:rsidR="004252A7">
        <w:rPr>
          <w:rFonts w:ascii="FrankRuehl" w:hAnsi="FrankRuehl" w:cs="FrankRuehl" w:hint="cs"/>
          <w:noProof w:val="0"/>
          <w:sz w:val="28"/>
          <w:szCs w:val="28"/>
          <w:rtl/>
        </w:rPr>
        <w:t>על כן, גם לגרסת נתבעת 2,</w:t>
      </w:r>
      <w:r w:rsidR="008921E9">
        <w:rPr>
          <w:rFonts w:ascii="FrankRuehl" w:hAnsi="FrankRuehl" w:cs="FrankRuehl" w:hint="cs"/>
          <w:noProof w:val="0"/>
          <w:sz w:val="28"/>
          <w:szCs w:val="28"/>
          <w:rtl/>
        </w:rPr>
        <w:t xml:space="preserve"> </w:t>
      </w:r>
      <w:r w:rsidR="004252A7">
        <w:rPr>
          <w:rFonts w:ascii="FrankRuehl" w:hAnsi="FrankRuehl" w:cs="FrankRuehl" w:hint="cs"/>
          <w:noProof w:val="0"/>
          <w:sz w:val="28"/>
          <w:szCs w:val="28"/>
          <w:rtl/>
        </w:rPr>
        <w:t>הסכו</w:t>
      </w:r>
      <w:r w:rsidR="009C67CA">
        <w:rPr>
          <w:rFonts w:ascii="FrankRuehl" w:hAnsi="FrankRuehl" w:cs="FrankRuehl" w:hint="cs"/>
          <w:noProof w:val="0"/>
          <w:sz w:val="28"/>
          <w:szCs w:val="28"/>
          <w:rtl/>
        </w:rPr>
        <w:t xml:space="preserve">מים </w:t>
      </w:r>
      <w:r w:rsidR="009C67CA">
        <w:rPr>
          <w:rFonts w:ascii="FrankRuehl" w:hAnsi="FrankRuehl" w:cs="FrankRuehl" w:hint="cs"/>
          <w:noProof w:val="0"/>
          <w:sz w:val="28"/>
          <w:szCs w:val="28"/>
          <w:rtl/>
        </w:rPr>
        <w:lastRenderedPageBreak/>
        <w:t xml:space="preserve">ששולמו, הם הסכומים </w:t>
      </w:r>
      <w:r w:rsidR="007F3C0E">
        <w:rPr>
          <w:rFonts w:ascii="FrankRuehl" w:hAnsi="FrankRuehl" w:cs="FrankRuehl" w:hint="cs"/>
          <w:noProof w:val="0"/>
          <w:sz w:val="28"/>
          <w:szCs w:val="28"/>
          <w:rtl/>
        </w:rPr>
        <w:t xml:space="preserve">שדרשה </w:t>
      </w:r>
      <w:r w:rsidR="008921E9">
        <w:rPr>
          <w:rFonts w:ascii="FrankRuehl" w:hAnsi="FrankRuehl" w:cs="FrankRuehl" w:hint="cs"/>
          <w:noProof w:val="0"/>
          <w:sz w:val="28"/>
          <w:szCs w:val="28"/>
          <w:rtl/>
        </w:rPr>
        <w:t xml:space="preserve">נתבעת 2 </w:t>
      </w:r>
      <w:r w:rsidR="007F3C0E">
        <w:rPr>
          <w:rFonts w:ascii="FrankRuehl" w:hAnsi="FrankRuehl" w:cs="FrankRuehl" w:hint="cs"/>
          <w:noProof w:val="0"/>
          <w:sz w:val="28"/>
          <w:szCs w:val="28"/>
          <w:rtl/>
        </w:rPr>
        <w:t>עבור הטיפולים</w:t>
      </w:r>
      <w:r w:rsidR="00764F3F">
        <w:rPr>
          <w:rFonts w:ascii="FrankRuehl" w:hAnsi="FrankRuehl" w:cs="FrankRuehl" w:hint="cs"/>
          <w:noProof w:val="0"/>
          <w:sz w:val="28"/>
          <w:szCs w:val="28"/>
          <w:rtl/>
        </w:rPr>
        <w:t xml:space="preserve"> - </w:t>
      </w:r>
      <w:r w:rsidR="007F3C0E">
        <w:rPr>
          <w:rFonts w:ascii="FrankRuehl" w:hAnsi="FrankRuehl" w:cs="FrankRuehl" w:hint="cs"/>
          <w:noProof w:val="0"/>
          <w:sz w:val="28"/>
          <w:szCs w:val="28"/>
          <w:rtl/>
        </w:rPr>
        <w:t xml:space="preserve">בזמן אמת. ראו עדות התובע, עמוד 47 שורות </w:t>
      </w:r>
      <w:r w:rsidR="009C67CA">
        <w:rPr>
          <w:rFonts w:ascii="FrankRuehl" w:hAnsi="FrankRuehl" w:cs="FrankRuehl" w:hint="cs"/>
          <w:noProof w:val="0"/>
          <w:sz w:val="28"/>
          <w:szCs w:val="28"/>
          <w:rtl/>
        </w:rPr>
        <w:t>12</w:t>
      </w:r>
      <w:r w:rsidR="007F3C0E">
        <w:rPr>
          <w:rFonts w:ascii="FrankRuehl" w:hAnsi="FrankRuehl" w:cs="FrankRuehl" w:hint="cs"/>
          <w:noProof w:val="0"/>
          <w:sz w:val="28"/>
          <w:szCs w:val="28"/>
          <w:rtl/>
        </w:rPr>
        <w:t>-23</w:t>
      </w:r>
      <w:r w:rsidR="00ED2357">
        <w:rPr>
          <w:rFonts w:ascii="FrankRuehl" w:hAnsi="FrankRuehl" w:cs="FrankRuehl" w:hint="cs"/>
          <w:noProof w:val="0"/>
          <w:sz w:val="28"/>
          <w:szCs w:val="28"/>
          <w:rtl/>
        </w:rPr>
        <w:t xml:space="preserve">, </w:t>
      </w:r>
      <w:r w:rsidR="00ED2357" w:rsidRPr="00ED2357">
        <w:rPr>
          <w:rFonts w:ascii="FrankRuehl" w:hAnsi="FrankRuehl" w:cs="FrankRuehl" w:hint="cs"/>
          <w:noProof w:val="0"/>
          <w:sz w:val="28"/>
          <w:szCs w:val="28"/>
          <w:rtl/>
        </w:rPr>
        <w:t xml:space="preserve">עמוד 45 שורות 18-32, וגם עמוד 47 </w:t>
      </w:r>
      <w:r w:rsidR="00ED2357">
        <w:rPr>
          <w:rFonts w:ascii="FrankRuehl" w:hAnsi="FrankRuehl" w:cs="FrankRuehl" w:hint="cs"/>
          <w:noProof w:val="0"/>
          <w:sz w:val="28"/>
          <w:szCs w:val="28"/>
          <w:rtl/>
        </w:rPr>
        <w:t>שורות 12-23, שם אישר התובע כי ביקש מנתבעת 1 לשלם לנתבעת 2 את הסכומים עבור הטיפולים, כפי שתדרוש.</w:t>
      </w:r>
    </w:p>
    <w:p w:rsidR="00ED2357" w:rsidRDefault="00ED2357" w:rsidP="00ED2357">
      <w:pPr>
        <w:spacing w:line="360" w:lineRule="auto"/>
        <w:ind w:left="720"/>
        <w:jc w:val="both"/>
        <w:rPr>
          <w:rFonts w:ascii="FrankRuehl" w:hAnsi="FrankRuehl" w:cs="FrankRuehl"/>
          <w:noProof w:val="0"/>
          <w:sz w:val="28"/>
          <w:szCs w:val="28"/>
          <w:rtl/>
        </w:rPr>
      </w:pPr>
    </w:p>
    <w:p w:rsidR="00ED2357" w:rsidRDefault="009C67CA" w:rsidP="00ED2357">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משכך </w:t>
      </w:r>
      <w:r w:rsidR="007F3C0E">
        <w:rPr>
          <w:rFonts w:ascii="FrankRuehl" w:hAnsi="FrankRuehl" w:cs="FrankRuehl" w:hint="cs"/>
          <w:noProof w:val="0"/>
          <w:sz w:val="28"/>
          <w:szCs w:val="28"/>
          <w:rtl/>
        </w:rPr>
        <w:t>אין נתבעת 2 יכולה לטעון לחיוב נ</w:t>
      </w:r>
      <w:r>
        <w:rPr>
          <w:rFonts w:ascii="FrankRuehl" w:hAnsi="FrankRuehl" w:cs="FrankRuehl" w:hint="cs"/>
          <w:noProof w:val="0"/>
          <w:sz w:val="28"/>
          <w:szCs w:val="28"/>
          <w:rtl/>
        </w:rPr>
        <w:t>וסף בגין טיפולים אלו. וודאי לא לכיסה</w:t>
      </w:r>
      <w:r w:rsidR="00235733">
        <w:rPr>
          <w:rFonts w:ascii="FrankRuehl" w:hAnsi="FrankRuehl" w:cs="FrankRuehl" w:hint="cs"/>
          <w:noProof w:val="0"/>
          <w:sz w:val="28"/>
          <w:szCs w:val="28"/>
          <w:rtl/>
        </w:rPr>
        <w:t xml:space="preserve"> </w:t>
      </w:r>
      <w:r w:rsidR="00235733">
        <w:rPr>
          <w:rFonts w:ascii="FrankRuehl" w:hAnsi="FrankRuehl" w:cs="FrankRuehl"/>
          <w:noProof w:val="0"/>
          <w:sz w:val="28"/>
          <w:szCs w:val="28"/>
          <w:rtl/>
        </w:rPr>
        <w:t>–</w:t>
      </w:r>
      <w:r w:rsidR="00235733">
        <w:rPr>
          <w:rFonts w:ascii="FrankRuehl" w:hAnsi="FrankRuehl" w:cs="FrankRuehl" w:hint="cs"/>
          <w:noProof w:val="0"/>
          <w:sz w:val="28"/>
          <w:szCs w:val="28"/>
          <w:rtl/>
        </w:rPr>
        <w:t xml:space="preserve"> וראו כי נתבעת 2 העידה שלא ביקשה לכיסה תשלומים עבור</w:t>
      </w:r>
      <w:r w:rsidR="00ED2357">
        <w:rPr>
          <w:rFonts w:ascii="FrankRuehl" w:hAnsi="FrankRuehl" w:cs="FrankRuehl" w:hint="cs"/>
          <w:noProof w:val="0"/>
          <w:sz w:val="28"/>
          <w:szCs w:val="28"/>
          <w:rtl/>
        </w:rPr>
        <w:t xml:space="preserve"> טיפולי השיניים מאחר והיא מנהלת "</w:t>
      </w:r>
      <w:r w:rsidR="00235733">
        <w:rPr>
          <w:rFonts w:ascii="FrankRuehl" w:hAnsi="FrankRuehl" w:cs="FrankRuehl" w:hint="cs"/>
          <w:noProof w:val="0"/>
          <w:sz w:val="28"/>
          <w:szCs w:val="28"/>
          <w:rtl/>
        </w:rPr>
        <w:t>מרפאה בע"מ</w:t>
      </w:r>
      <w:r w:rsidR="00ED2357">
        <w:rPr>
          <w:rFonts w:ascii="FrankRuehl" w:hAnsi="FrankRuehl" w:cs="FrankRuehl" w:hint="cs"/>
          <w:noProof w:val="0"/>
          <w:sz w:val="28"/>
          <w:szCs w:val="28"/>
          <w:rtl/>
        </w:rPr>
        <w:t>"</w:t>
      </w:r>
      <w:r w:rsidR="00235733">
        <w:rPr>
          <w:rFonts w:ascii="FrankRuehl" w:hAnsi="FrankRuehl" w:cs="FrankRuehl" w:hint="cs"/>
          <w:noProof w:val="0"/>
          <w:sz w:val="28"/>
          <w:szCs w:val="28"/>
          <w:rtl/>
        </w:rPr>
        <w:t xml:space="preserve">. ראו עמוד 124 שורות 22-29. </w:t>
      </w:r>
    </w:p>
    <w:p w:rsidR="00E92BF7" w:rsidRDefault="00E92BF7" w:rsidP="00ED2357">
      <w:pPr>
        <w:spacing w:line="360" w:lineRule="auto"/>
        <w:ind w:left="720"/>
        <w:jc w:val="both"/>
        <w:rPr>
          <w:rFonts w:ascii="FrankRuehl" w:hAnsi="FrankRuehl" w:cs="FrankRuehl"/>
          <w:noProof w:val="0"/>
          <w:sz w:val="28"/>
          <w:szCs w:val="28"/>
          <w:rtl/>
        </w:rPr>
      </w:pPr>
    </w:p>
    <w:p w:rsidR="00ED2357" w:rsidRDefault="00ED2357" w:rsidP="00ED2357">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לא זו אף זו אלא ש</w:t>
      </w:r>
      <w:r w:rsidR="00235733">
        <w:rPr>
          <w:rFonts w:ascii="FrankRuehl" w:hAnsi="FrankRuehl" w:cs="FrankRuehl" w:hint="cs"/>
          <w:noProof w:val="0"/>
          <w:sz w:val="28"/>
          <w:szCs w:val="28"/>
          <w:rtl/>
        </w:rPr>
        <w:t>בחקירת</w:t>
      </w:r>
      <w:r>
        <w:rPr>
          <w:rFonts w:ascii="FrankRuehl" w:hAnsi="FrankRuehl" w:cs="FrankRuehl" w:hint="cs"/>
          <w:noProof w:val="0"/>
          <w:sz w:val="28"/>
          <w:szCs w:val="28"/>
          <w:rtl/>
        </w:rPr>
        <w:t xml:space="preserve"> נתבעת 2 הוצגו </w:t>
      </w:r>
      <w:r w:rsidR="00235733">
        <w:rPr>
          <w:rFonts w:ascii="FrankRuehl" w:hAnsi="FrankRuehl" w:cs="FrankRuehl" w:hint="cs"/>
          <w:noProof w:val="0"/>
          <w:sz w:val="28"/>
          <w:szCs w:val="28"/>
          <w:rtl/>
        </w:rPr>
        <w:t>שיקים מחשבון ההורים ששולמו ישירות למרפאה. עמוד</w:t>
      </w:r>
      <w:r>
        <w:rPr>
          <w:rFonts w:ascii="FrankRuehl" w:hAnsi="FrankRuehl" w:cs="FrankRuehl" w:hint="cs"/>
          <w:noProof w:val="0"/>
          <w:sz w:val="28"/>
          <w:szCs w:val="28"/>
          <w:rtl/>
        </w:rPr>
        <w:t xml:space="preserve">ים 125-129 החל </w:t>
      </w:r>
      <w:r w:rsidR="00EF3D62">
        <w:rPr>
          <w:rFonts w:ascii="FrankRuehl" w:hAnsi="FrankRuehl" w:cs="FrankRuehl" w:hint="cs"/>
          <w:noProof w:val="0"/>
          <w:sz w:val="28"/>
          <w:szCs w:val="28"/>
          <w:rtl/>
        </w:rPr>
        <w:t>משורה 13, שם.</w:t>
      </w:r>
      <w:r w:rsidR="007F3C0E">
        <w:rPr>
          <w:rFonts w:ascii="FrankRuehl" w:hAnsi="FrankRuehl" w:cs="FrankRuehl" w:hint="cs"/>
          <w:noProof w:val="0"/>
          <w:sz w:val="28"/>
          <w:szCs w:val="28"/>
          <w:rtl/>
        </w:rPr>
        <w:t xml:space="preserve"> </w:t>
      </w:r>
      <w:r>
        <w:rPr>
          <w:rFonts w:ascii="FrankRuehl" w:hAnsi="FrankRuehl" w:cs="FrankRuehl" w:hint="cs"/>
          <w:noProof w:val="0"/>
          <w:sz w:val="28"/>
          <w:szCs w:val="28"/>
          <w:rtl/>
        </w:rPr>
        <w:t>על כן איני נותנת אמון בטענת נתבעת 2 כי מעבר לכך שולמו תשלומים שנתבעים בגין טיפולי שיניים, ואני דוחה טענתה כי</w:t>
      </w:r>
      <w:r w:rsidR="00B82CAF">
        <w:rPr>
          <w:rFonts w:ascii="FrankRuehl" w:hAnsi="FrankRuehl" w:cs="FrankRuehl" w:hint="cs"/>
          <w:noProof w:val="0"/>
          <w:sz w:val="28"/>
          <w:szCs w:val="28"/>
          <w:rtl/>
        </w:rPr>
        <w:t xml:space="preserve"> </w:t>
      </w:r>
      <w:r w:rsidR="00B82CAF" w:rsidRPr="009C67CA">
        <w:rPr>
          <w:rFonts w:ascii="FrankRuehl" w:hAnsi="FrankRuehl" w:cs="FrankRuehl" w:hint="cs"/>
          <w:b/>
          <w:bCs/>
          <w:noProof w:val="0"/>
          <w:sz w:val="28"/>
          <w:szCs w:val="28"/>
          <w:u w:val="single"/>
          <w:rtl/>
        </w:rPr>
        <w:t>יש להפחית מחיוב</w:t>
      </w:r>
      <w:r>
        <w:rPr>
          <w:rFonts w:ascii="FrankRuehl" w:hAnsi="FrankRuehl" w:cs="FrankRuehl" w:hint="cs"/>
          <w:b/>
          <w:bCs/>
          <w:noProof w:val="0"/>
          <w:sz w:val="28"/>
          <w:szCs w:val="28"/>
          <w:u w:val="single"/>
          <w:rtl/>
        </w:rPr>
        <w:t xml:space="preserve">ה </w:t>
      </w:r>
      <w:r w:rsidR="00B82CAF" w:rsidRPr="00ED2357">
        <w:rPr>
          <w:rFonts w:ascii="FrankRuehl" w:hAnsi="FrankRuehl" w:cs="FrankRuehl" w:hint="cs"/>
          <w:noProof w:val="0"/>
          <w:sz w:val="28"/>
          <w:szCs w:val="28"/>
          <w:rtl/>
        </w:rPr>
        <w:t xml:space="preserve"> סך 20,001 ₪ ביום 22.10.14, 7,500 ₪ </w:t>
      </w:r>
      <w:r>
        <w:rPr>
          <w:rFonts w:ascii="FrankRuehl" w:hAnsi="FrankRuehl" w:cs="FrankRuehl" w:hint="cs"/>
          <w:noProof w:val="0"/>
          <w:sz w:val="28"/>
          <w:szCs w:val="28"/>
          <w:rtl/>
        </w:rPr>
        <w:t xml:space="preserve">ביום 11.3.2015 עוד אני דוחה את </w:t>
      </w:r>
      <w:r w:rsidRPr="00107331">
        <w:rPr>
          <w:rFonts w:ascii="FrankRuehl" w:hAnsi="FrankRuehl" w:cs="FrankRuehl" w:hint="cs"/>
          <w:b/>
          <w:bCs/>
          <w:noProof w:val="0"/>
          <w:sz w:val="28"/>
          <w:szCs w:val="28"/>
          <w:u w:val="single"/>
          <w:rtl/>
        </w:rPr>
        <w:t>טענת נתבעת 2 לקיזוז סך 70,000 ₪</w:t>
      </w:r>
      <w:r>
        <w:rPr>
          <w:rFonts w:ascii="FrankRuehl" w:hAnsi="FrankRuehl" w:cs="FrankRuehl" w:hint="cs"/>
          <w:noProof w:val="0"/>
          <w:sz w:val="28"/>
          <w:szCs w:val="28"/>
          <w:u w:val="single"/>
          <w:rtl/>
        </w:rPr>
        <w:t>,</w:t>
      </w:r>
      <w:r>
        <w:rPr>
          <w:rFonts w:ascii="FrankRuehl" w:hAnsi="FrankRuehl" w:cs="FrankRuehl" w:hint="cs"/>
          <w:noProof w:val="0"/>
          <w:sz w:val="28"/>
          <w:szCs w:val="28"/>
          <w:rtl/>
        </w:rPr>
        <w:t xml:space="preserve"> בג</w:t>
      </w:r>
      <w:r w:rsidR="006B6BB8">
        <w:rPr>
          <w:rFonts w:ascii="FrankRuehl" w:hAnsi="FrankRuehl" w:cs="FrankRuehl" w:hint="cs"/>
          <w:noProof w:val="0"/>
          <w:sz w:val="28"/>
          <w:szCs w:val="28"/>
          <w:rtl/>
        </w:rPr>
        <w:t>ין "ביטול הנחה" לטיפולי שיניים.</w:t>
      </w:r>
    </w:p>
    <w:p w:rsidR="004364E2" w:rsidRDefault="004364E2" w:rsidP="007F3C0E">
      <w:pPr>
        <w:spacing w:line="360" w:lineRule="auto"/>
        <w:ind w:left="720"/>
        <w:jc w:val="both"/>
        <w:rPr>
          <w:rFonts w:ascii="FrankRuehl" w:hAnsi="FrankRuehl" w:cs="FrankRuehl"/>
          <w:noProof w:val="0"/>
          <w:sz w:val="28"/>
          <w:szCs w:val="28"/>
          <w:rtl/>
        </w:rPr>
      </w:pPr>
    </w:p>
    <w:p w:rsidR="008435D3" w:rsidRDefault="004364E2" w:rsidP="007B4865">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עוד יוער בהקשר זה, כי הצדדים חתמו על תצהירי העברה ללא תמורה של מחצית זכויות ההורים אל נתבעת 2 חרף כי מדובר היה בעסקה ששולמה בגינה תמורה על ידי הנתבעת 2</w:t>
      </w:r>
      <w:r w:rsidR="00652AB5">
        <w:rPr>
          <w:rFonts w:ascii="FrankRuehl" w:hAnsi="FrankRuehl" w:cs="FrankRuehl" w:hint="cs"/>
          <w:noProof w:val="0"/>
          <w:sz w:val="28"/>
          <w:szCs w:val="28"/>
          <w:rtl/>
        </w:rPr>
        <w:t xml:space="preserve"> כפי שעולה מחוות דעת המומחה</w:t>
      </w:r>
      <w:r w:rsidR="008435D3">
        <w:rPr>
          <w:rFonts w:ascii="FrankRuehl" w:hAnsi="FrankRuehl" w:cs="FrankRuehl" w:hint="cs"/>
          <w:noProof w:val="0"/>
          <w:sz w:val="28"/>
          <w:szCs w:val="28"/>
          <w:rtl/>
        </w:rPr>
        <w:t>.</w:t>
      </w:r>
      <w:r w:rsidR="00E03D3D">
        <w:rPr>
          <w:rFonts w:ascii="FrankRuehl" w:hAnsi="FrankRuehl" w:cs="FrankRuehl" w:hint="cs"/>
          <w:noProof w:val="0"/>
          <w:sz w:val="28"/>
          <w:szCs w:val="28"/>
          <w:rtl/>
        </w:rPr>
        <w:t xml:space="preserve"> וראו גם עדות נתבעת 1 בעמוד 89 שורות 17-20. </w:t>
      </w:r>
      <w:r w:rsidR="00652AB5">
        <w:rPr>
          <w:rFonts w:ascii="FrankRuehl" w:hAnsi="FrankRuehl" w:cs="FrankRuehl" w:hint="cs"/>
          <w:noProof w:val="0"/>
          <w:sz w:val="28"/>
          <w:szCs w:val="28"/>
          <w:rtl/>
        </w:rPr>
        <w:t xml:space="preserve">כעולה מעדות עו"ד יואב אבן המסמכים הוכנו לבקשת נתבעת 2 אשר ערך לכן, ובהמשך לכך, את הסכם זכות המגורים להורים. </w:t>
      </w:r>
      <w:r w:rsidR="008435D3">
        <w:rPr>
          <w:rFonts w:ascii="FrankRuehl" w:hAnsi="FrankRuehl" w:cs="FrankRuehl" w:hint="cs"/>
          <w:noProof w:val="0"/>
          <w:sz w:val="28"/>
          <w:szCs w:val="28"/>
          <w:rtl/>
        </w:rPr>
        <w:t xml:space="preserve">מהנתונים שהובאו עלה כי בניגוד לכתוב בהסכם לפיו נתבעת 2 שילמה 850,000 ₪ בפועל נתבעת 2 שילמה רק 750,000 ₪ - ראו עדותה בעמוד 112 </w:t>
      </w:r>
      <w:r w:rsidR="000F6D7A">
        <w:rPr>
          <w:rFonts w:ascii="FrankRuehl" w:hAnsi="FrankRuehl" w:cs="FrankRuehl" w:hint="cs"/>
          <w:noProof w:val="0"/>
          <w:sz w:val="28"/>
          <w:szCs w:val="28"/>
          <w:rtl/>
        </w:rPr>
        <w:t>החל מ</w:t>
      </w:r>
      <w:r w:rsidR="008435D3">
        <w:rPr>
          <w:rFonts w:ascii="FrankRuehl" w:hAnsi="FrankRuehl" w:cs="FrankRuehl" w:hint="cs"/>
          <w:noProof w:val="0"/>
          <w:sz w:val="28"/>
          <w:szCs w:val="28"/>
          <w:rtl/>
        </w:rPr>
        <w:t xml:space="preserve">שורה 15. הסכום שנטען כסכום התמורה השתנה לפי האינטרס </w:t>
      </w:r>
      <w:r w:rsidR="000F6D7A">
        <w:rPr>
          <w:rFonts w:ascii="FrankRuehl" w:hAnsi="FrankRuehl" w:cs="FrankRuehl" w:hint="cs"/>
          <w:noProof w:val="0"/>
          <w:sz w:val="28"/>
          <w:szCs w:val="28"/>
          <w:rtl/>
        </w:rPr>
        <w:t xml:space="preserve">הרגעי </w:t>
      </w:r>
      <w:r w:rsidR="008435D3">
        <w:rPr>
          <w:rFonts w:ascii="FrankRuehl" w:hAnsi="FrankRuehl" w:cs="FrankRuehl" w:hint="cs"/>
          <w:noProof w:val="0"/>
          <w:sz w:val="28"/>
          <w:szCs w:val="28"/>
          <w:rtl/>
        </w:rPr>
        <w:t>של נתבעת 2.</w:t>
      </w:r>
      <w:r w:rsidR="000F6D7A">
        <w:rPr>
          <w:rFonts w:ascii="FrankRuehl" w:hAnsi="FrankRuehl" w:cs="FrankRuehl" w:hint="cs"/>
          <w:noProof w:val="0"/>
          <w:sz w:val="28"/>
          <w:szCs w:val="28"/>
          <w:rtl/>
        </w:rPr>
        <w:t xml:space="preserve"> עדותה</w:t>
      </w:r>
      <w:r w:rsidR="007B4865">
        <w:rPr>
          <w:rFonts w:ascii="FrankRuehl" w:hAnsi="FrankRuehl" w:cs="FrankRuehl" w:hint="cs"/>
          <w:noProof w:val="0"/>
          <w:sz w:val="28"/>
          <w:szCs w:val="28"/>
          <w:rtl/>
        </w:rPr>
        <w:t xml:space="preserve"> בעמוד 113 8-32 </w:t>
      </w:r>
      <w:r w:rsidR="000F6D7A">
        <w:rPr>
          <w:rFonts w:ascii="FrankRuehl" w:hAnsi="FrankRuehl" w:cs="FrankRuehl" w:hint="cs"/>
          <w:noProof w:val="0"/>
          <w:sz w:val="28"/>
          <w:szCs w:val="28"/>
          <w:rtl/>
        </w:rPr>
        <w:t>כי נכתב בהסכם 850,000 ₪ בגלל רביות לא תאמה את עדות עו"ד יואב אבן</w:t>
      </w:r>
      <w:r w:rsidR="007B4865">
        <w:rPr>
          <w:rFonts w:ascii="FrankRuehl" w:hAnsi="FrankRuehl" w:cs="FrankRuehl" w:hint="cs"/>
          <w:noProof w:val="0"/>
          <w:sz w:val="28"/>
          <w:szCs w:val="28"/>
          <w:rtl/>
        </w:rPr>
        <w:t xml:space="preserve">,  </w:t>
      </w:r>
      <w:r w:rsidR="000F6D7A">
        <w:rPr>
          <w:rFonts w:ascii="FrankRuehl" w:hAnsi="FrankRuehl" w:cs="FrankRuehl" w:hint="cs"/>
          <w:noProof w:val="0"/>
          <w:sz w:val="28"/>
          <w:szCs w:val="28"/>
          <w:rtl/>
        </w:rPr>
        <w:t>סותרת את העובדה כי בתמורה לכספה ניתנה לה מחצית הדירה-כך שאין עילה לחיובי ריבית</w:t>
      </w:r>
      <w:r w:rsidR="007B4865">
        <w:rPr>
          <w:rFonts w:ascii="FrankRuehl" w:hAnsi="FrankRuehl" w:cs="FrankRuehl" w:hint="cs"/>
          <w:noProof w:val="0"/>
          <w:sz w:val="28"/>
          <w:szCs w:val="28"/>
          <w:rtl/>
        </w:rPr>
        <w:t xml:space="preserve"> ולא הותירה עלי רושם מהיימן.</w:t>
      </w:r>
    </w:p>
    <w:p w:rsidR="007C429B" w:rsidRDefault="007C429B" w:rsidP="007C429B">
      <w:pPr>
        <w:spacing w:line="360" w:lineRule="auto"/>
        <w:jc w:val="both"/>
        <w:rPr>
          <w:rFonts w:ascii="FrankRuehl" w:hAnsi="FrankRuehl" w:cs="FrankRuehl"/>
          <w:noProof w:val="0"/>
          <w:sz w:val="28"/>
          <w:szCs w:val="28"/>
          <w:rtl/>
        </w:rPr>
      </w:pPr>
    </w:p>
    <w:p w:rsidR="00BC2A55" w:rsidRDefault="007C429B" w:rsidP="00E92BF7">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w:t>
      </w:r>
      <w:r w:rsidR="00E92BF7">
        <w:rPr>
          <w:rFonts w:ascii="FrankRuehl" w:hAnsi="FrankRuehl" w:cs="FrankRuehl" w:hint="cs"/>
          <w:noProof w:val="0"/>
          <w:sz w:val="28"/>
          <w:szCs w:val="28"/>
          <w:rtl/>
        </w:rPr>
        <w:t>8</w:t>
      </w:r>
      <w:r>
        <w:rPr>
          <w:rFonts w:ascii="FrankRuehl" w:hAnsi="FrankRuehl" w:cs="FrankRuehl" w:hint="cs"/>
          <w:noProof w:val="0"/>
          <w:sz w:val="28"/>
          <w:szCs w:val="28"/>
          <w:rtl/>
        </w:rPr>
        <w:t>.</w:t>
      </w:r>
      <w:r>
        <w:rPr>
          <w:rFonts w:ascii="FrankRuehl" w:hAnsi="FrankRuehl" w:cs="FrankRuehl" w:hint="cs"/>
          <w:noProof w:val="0"/>
          <w:sz w:val="28"/>
          <w:szCs w:val="28"/>
          <w:rtl/>
        </w:rPr>
        <w:tab/>
        <w:t xml:space="preserve">אשר לסך </w:t>
      </w:r>
      <w:r w:rsidR="00BC2A55">
        <w:rPr>
          <w:rFonts w:ascii="FrankRuehl" w:hAnsi="FrankRuehl" w:cs="FrankRuehl" w:hint="cs"/>
          <w:noProof w:val="0"/>
          <w:sz w:val="28"/>
          <w:szCs w:val="28"/>
          <w:rtl/>
        </w:rPr>
        <w:t xml:space="preserve"> </w:t>
      </w:r>
      <w:r w:rsidR="00BC2A55" w:rsidRPr="007C429B">
        <w:rPr>
          <w:rFonts w:ascii="FrankRuehl" w:hAnsi="FrankRuehl" w:cs="FrankRuehl" w:hint="cs"/>
          <w:b/>
          <w:bCs/>
          <w:noProof w:val="0"/>
          <w:sz w:val="28"/>
          <w:szCs w:val="28"/>
          <w:u w:val="single"/>
          <w:rtl/>
        </w:rPr>
        <w:t>49,700 ₪ שהועבר לחשבו</w:t>
      </w:r>
      <w:r w:rsidR="00BC2A55">
        <w:rPr>
          <w:rFonts w:ascii="FrankRuehl" w:hAnsi="FrankRuehl" w:cs="FrankRuehl" w:hint="cs"/>
          <w:b/>
          <w:bCs/>
          <w:noProof w:val="0"/>
          <w:sz w:val="28"/>
          <w:szCs w:val="28"/>
          <w:u w:val="single"/>
          <w:rtl/>
        </w:rPr>
        <w:t xml:space="preserve">ן נתבעת 2 </w:t>
      </w:r>
      <w:r w:rsidR="00BC2A55">
        <w:rPr>
          <w:rFonts w:ascii="FrankRuehl" w:hAnsi="FrankRuehl" w:cs="FrankRuehl" w:hint="cs"/>
          <w:noProof w:val="0"/>
          <w:sz w:val="28"/>
          <w:szCs w:val="28"/>
          <w:rtl/>
        </w:rPr>
        <w:t xml:space="preserve">ביום 21.8.2015. </w:t>
      </w:r>
      <w:r w:rsidR="00BC2A55" w:rsidRPr="002970EB">
        <w:rPr>
          <w:rFonts w:ascii="FrankRuehl" w:hAnsi="FrankRuehl" w:cs="FrankRuehl" w:hint="cs"/>
          <w:b/>
          <w:bCs/>
          <w:noProof w:val="0"/>
          <w:sz w:val="28"/>
          <w:szCs w:val="28"/>
          <w:u w:val="single"/>
          <w:rtl/>
        </w:rPr>
        <w:t>אני דוחה טענת נתבעת 2 כי אין לזקוף סכום זה לחובתה</w:t>
      </w:r>
      <w:r w:rsidR="00BC2A55" w:rsidRPr="006B6BB8">
        <w:rPr>
          <w:rFonts w:ascii="FrankRuehl" w:hAnsi="FrankRuehl" w:cs="FrankRuehl" w:hint="cs"/>
          <w:b/>
          <w:bCs/>
          <w:noProof w:val="0"/>
          <w:sz w:val="28"/>
          <w:szCs w:val="28"/>
          <w:rtl/>
        </w:rPr>
        <w:t>.</w:t>
      </w:r>
      <w:r w:rsidR="00BC2A55">
        <w:rPr>
          <w:rFonts w:ascii="FrankRuehl" w:hAnsi="FrankRuehl" w:cs="FrankRuehl" w:hint="cs"/>
          <w:noProof w:val="0"/>
          <w:sz w:val="28"/>
          <w:szCs w:val="28"/>
          <w:rtl/>
        </w:rPr>
        <w:t xml:space="preserve"> באיזון שערך המומחה בעמוד</w:t>
      </w:r>
      <w:r w:rsidR="00167208">
        <w:rPr>
          <w:rFonts w:ascii="FrankRuehl" w:hAnsi="FrankRuehl" w:cs="FrankRuehl" w:hint="cs"/>
          <w:noProof w:val="0"/>
          <w:sz w:val="28"/>
          <w:szCs w:val="28"/>
          <w:rtl/>
        </w:rPr>
        <w:t>ים 14-15 ל</w:t>
      </w:r>
      <w:r w:rsidR="00BC2A55">
        <w:rPr>
          <w:rFonts w:ascii="FrankRuehl" w:hAnsi="FrankRuehl" w:cs="FrankRuehl" w:hint="cs"/>
          <w:noProof w:val="0"/>
          <w:sz w:val="28"/>
          <w:szCs w:val="28"/>
          <w:rtl/>
        </w:rPr>
        <w:t>חוות דעתו, המומחה זקף את התשלום על חשבון תשלומי נתבעת 2 עבור הדירה ולא לזכות ההורים. על כן על הנתבעת היה ל</w:t>
      </w:r>
      <w:r w:rsidR="00CF23D9">
        <w:rPr>
          <w:rFonts w:ascii="FrankRuehl" w:hAnsi="FrankRuehl" w:cs="FrankRuehl" w:hint="cs"/>
          <w:noProof w:val="0"/>
          <w:sz w:val="28"/>
          <w:szCs w:val="28"/>
          <w:rtl/>
        </w:rPr>
        <w:t>ה</w:t>
      </w:r>
      <w:r w:rsidR="00BC2A55">
        <w:rPr>
          <w:rFonts w:ascii="FrankRuehl" w:hAnsi="FrankRuehl" w:cs="FrankRuehl" w:hint="cs"/>
          <w:noProof w:val="0"/>
          <w:sz w:val="28"/>
          <w:szCs w:val="28"/>
          <w:rtl/>
        </w:rPr>
        <w:t>שיב להוריה סכום זה ובדין נזקף הסכום לחובת</w:t>
      </w:r>
      <w:r w:rsidR="006D120E">
        <w:rPr>
          <w:rFonts w:ascii="FrankRuehl" w:hAnsi="FrankRuehl" w:cs="FrankRuehl" w:hint="cs"/>
          <w:noProof w:val="0"/>
          <w:sz w:val="28"/>
          <w:szCs w:val="28"/>
          <w:rtl/>
        </w:rPr>
        <w:t>ה בחוות הדעת.</w:t>
      </w:r>
      <w:r w:rsidR="00CF23D9">
        <w:rPr>
          <w:rFonts w:ascii="FrankRuehl" w:hAnsi="FrankRuehl" w:cs="FrankRuehl" w:hint="cs"/>
          <w:noProof w:val="0"/>
          <w:sz w:val="28"/>
          <w:szCs w:val="28"/>
          <w:rtl/>
        </w:rPr>
        <w:t xml:space="preserve"> ראו גם דברי </w:t>
      </w:r>
      <w:r w:rsidR="006B6BB8">
        <w:rPr>
          <w:rFonts w:ascii="FrankRuehl" w:hAnsi="FrankRuehl" w:cs="FrankRuehl" w:hint="cs"/>
          <w:noProof w:val="0"/>
          <w:sz w:val="28"/>
          <w:szCs w:val="28"/>
          <w:rtl/>
        </w:rPr>
        <w:t>ב"כ הצדדים בעמוד 67 שורות 5-14.</w:t>
      </w:r>
    </w:p>
    <w:p w:rsidR="00167208" w:rsidRDefault="006D120E" w:rsidP="00BE555C">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w:t>
      </w:r>
      <w:r w:rsidR="00E92BF7">
        <w:rPr>
          <w:rFonts w:ascii="FrankRuehl" w:hAnsi="FrankRuehl" w:cs="FrankRuehl" w:hint="cs"/>
          <w:noProof w:val="0"/>
          <w:sz w:val="28"/>
          <w:szCs w:val="28"/>
          <w:rtl/>
        </w:rPr>
        <w:t>9</w:t>
      </w:r>
      <w:r>
        <w:rPr>
          <w:rFonts w:ascii="FrankRuehl" w:hAnsi="FrankRuehl" w:cs="FrankRuehl" w:hint="cs"/>
          <w:noProof w:val="0"/>
          <w:sz w:val="28"/>
          <w:szCs w:val="28"/>
          <w:rtl/>
        </w:rPr>
        <w:t>.</w:t>
      </w:r>
      <w:r>
        <w:rPr>
          <w:rFonts w:ascii="FrankRuehl" w:hAnsi="FrankRuehl" w:cs="FrankRuehl" w:hint="cs"/>
          <w:noProof w:val="0"/>
          <w:sz w:val="28"/>
          <w:szCs w:val="28"/>
          <w:rtl/>
        </w:rPr>
        <w:tab/>
      </w:r>
      <w:r w:rsidR="00167208" w:rsidRPr="002970EB">
        <w:rPr>
          <w:rFonts w:ascii="FrankRuehl" w:hAnsi="FrankRuehl" w:cs="FrankRuehl" w:hint="cs"/>
          <w:b/>
          <w:bCs/>
          <w:noProof w:val="0"/>
          <w:sz w:val="28"/>
          <w:szCs w:val="28"/>
          <w:u w:val="single"/>
          <w:rtl/>
        </w:rPr>
        <w:t>אני דוחה טענת התובע כי לא היה על המומחה לזקוף לזכות נתבעת 2 את ההחזרים ששילמה נתבעת 2 עבור המשכנתא</w:t>
      </w:r>
      <w:r w:rsidR="00167208">
        <w:rPr>
          <w:rFonts w:ascii="FrankRuehl" w:hAnsi="FrankRuehl" w:cs="FrankRuehl" w:hint="cs"/>
          <w:noProof w:val="0"/>
          <w:sz w:val="28"/>
          <w:szCs w:val="28"/>
          <w:rtl/>
        </w:rPr>
        <w:t xml:space="preserve"> ששולמה מחשבון ההורים והאח שי, בסך כולל של תשלומי משכנתא סך כולל 47,301 ₪. בהינתן כי באיזון התשלומים עבור הדירה בעמודים 14-15 לחוות הדעת נקף תשלום כספי המשכנתא לקבלן כתשלום ההורים, הרי שהחזרים שהשי</w:t>
      </w:r>
      <w:r w:rsidR="00562E0E">
        <w:rPr>
          <w:rFonts w:ascii="FrankRuehl" w:hAnsi="FrankRuehl" w:cs="FrankRuehl" w:hint="cs"/>
          <w:noProof w:val="0"/>
          <w:sz w:val="28"/>
          <w:szCs w:val="28"/>
          <w:rtl/>
        </w:rPr>
        <w:t>בה נתבעת 2 בגין אותם תשלומים, נ</w:t>
      </w:r>
      <w:r w:rsidR="00BE555C">
        <w:rPr>
          <w:rFonts w:ascii="FrankRuehl" w:hAnsi="FrankRuehl" w:cs="FrankRuehl" w:hint="cs"/>
          <w:noProof w:val="0"/>
          <w:sz w:val="28"/>
          <w:szCs w:val="28"/>
          <w:rtl/>
        </w:rPr>
        <w:t>לקחו</w:t>
      </w:r>
      <w:r w:rsidR="00167208">
        <w:rPr>
          <w:rFonts w:ascii="FrankRuehl" w:hAnsi="FrankRuehl" w:cs="FrankRuehl" w:hint="cs"/>
          <w:noProof w:val="0"/>
          <w:sz w:val="28"/>
          <w:szCs w:val="28"/>
          <w:rtl/>
        </w:rPr>
        <w:t xml:space="preserve"> בהתחשבנות הכוללת עבור חי</w:t>
      </w:r>
      <w:r w:rsidR="006B6BB8">
        <w:rPr>
          <w:rFonts w:ascii="FrankRuehl" w:hAnsi="FrankRuehl" w:cs="FrankRuehl" w:hint="cs"/>
          <w:noProof w:val="0"/>
          <w:sz w:val="28"/>
          <w:szCs w:val="28"/>
          <w:rtl/>
        </w:rPr>
        <w:t>ובים אחרים.</w:t>
      </w:r>
    </w:p>
    <w:p w:rsidR="00D66380" w:rsidRDefault="00D66380" w:rsidP="00BE555C">
      <w:pPr>
        <w:spacing w:line="360" w:lineRule="auto"/>
        <w:ind w:left="720" w:hanging="720"/>
        <w:jc w:val="both"/>
        <w:rPr>
          <w:rFonts w:ascii="FrankRuehl" w:hAnsi="FrankRuehl" w:cs="FrankRuehl"/>
          <w:noProof w:val="0"/>
          <w:sz w:val="28"/>
          <w:szCs w:val="28"/>
          <w:rtl/>
        </w:rPr>
      </w:pPr>
    </w:p>
    <w:p w:rsidR="002C0768" w:rsidRDefault="00E92BF7" w:rsidP="009E6D70">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20</w:t>
      </w:r>
      <w:r w:rsidR="00167208">
        <w:rPr>
          <w:rFonts w:ascii="FrankRuehl" w:hAnsi="FrankRuehl" w:cs="FrankRuehl" w:hint="cs"/>
          <w:noProof w:val="0"/>
          <w:sz w:val="28"/>
          <w:szCs w:val="28"/>
          <w:rtl/>
        </w:rPr>
        <w:t>.</w:t>
      </w:r>
      <w:r w:rsidR="00167208">
        <w:rPr>
          <w:rFonts w:ascii="FrankRuehl" w:hAnsi="FrankRuehl" w:cs="FrankRuehl" w:hint="cs"/>
          <w:noProof w:val="0"/>
          <w:sz w:val="28"/>
          <w:szCs w:val="28"/>
          <w:rtl/>
        </w:rPr>
        <w:tab/>
      </w:r>
      <w:r w:rsidR="009E6D70">
        <w:rPr>
          <w:rFonts w:ascii="FrankRuehl" w:hAnsi="FrankRuehl" w:cs="FrankRuehl" w:hint="cs"/>
          <w:b/>
          <w:bCs/>
          <w:noProof w:val="0"/>
          <w:sz w:val="28"/>
          <w:szCs w:val="28"/>
          <w:u w:val="single"/>
          <w:rtl/>
        </w:rPr>
        <w:t xml:space="preserve">אני מקבלת </w:t>
      </w:r>
      <w:r w:rsidR="00167208" w:rsidRPr="002970EB">
        <w:rPr>
          <w:rFonts w:ascii="FrankRuehl" w:hAnsi="FrankRuehl" w:cs="FrankRuehl" w:hint="cs"/>
          <w:b/>
          <w:bCs/>
          <w:noProof w:val="0"/>
          <w:sz w:val="28"/>
          <w:szCs w:val="28"/>
          <w:u w:val="single"/>
          <w:rtl/>
        </w:rPr>
        <w:t>טענות התובע</w:t>
      </w:r>
      <w:r w:rsidR="00167208">
        <w:rPr>
          <w:rFonts w:ascii="FrankRuehl" w:hAnsi="FrankRuehl" w:cs="FrankRuehl" w:hint="cs"/>
          <w:noProof w:val="0"/>
          <w:sz w:val="28"/>
          <w:szCs w:val="28"/>
          <w:rtl/>
        </w:rPr>
        <w:t>, בנוגע להחזר עבור תשלומי מטבח, ריהוט ומיטות ש</w:t>
      </w:r>
      <w:r w:rsidR="009E6D70">
        <w:rPr>
          <w:rFonts w:ascii="FrankRuehl" w:hAnsi="FrankRuehl" w:cs="FrankRuehl" w:hint="cs"/>
          <w:noProof w:val="0"/>
          <w:sz w:val="28"/>
          <w:szCs w:val="28"/>
          <w:rtl/>
        </w:rPr>
        <w:t xml:space="preserve">שולמו </w:t>
      </w:r>
      <w:r w:rsidR="00167208">
        <w:rPr>
          <w:rFonts w:ascii="FrankRuehl" w:hAnsi="FrankRuehl" w:cs="FrankRuehl" w:hint="cs"/>
          <w:noProof w:val="0"/>
          <w:sz w:val="28"/>
          <w:szCs w:val="28"/>
          <w:rtl/>
        </w:rPr>
        <w:t>באשראי והנתבעת השיב</w:t>
      </w:r>
      <w:r w:rsidR="009E6D70">
        <w:rPr>
          <w:rFonts w:ascii="FrankRuehl" w:hAnsi="FrankRuehl" w:cs="FrankRuehl" w:hint="cs"/>
          <w:noProof w:val="0"/>
          <w:sz w:val="28"/>
          <w:szCs w:val="28"/>
          <w:rtl/>
        </w:rPr>
        <w:t>ם</w:t>
      </w:r>
      <w:r w:rsidR="00167208">
        <w:rPr>
          <w:rFonts w:ascii="FrankRuehl" w:hAnsi="FrankRuehl" w:cs="FrankRuehl" w:hint="cs"/>
          <w:noProof w:val="0"/>
          <w:sz w:val="28"/>
          <w:szCs w:val="28"/>
          <w:rtl/>
        </w:rPr>
        <w:t xml:space="preserve"> במזומן, (מטבח סך 22,240 ₪ </w:t>
      </w:r>
      <w:r w:rsidR="006B6A9E">
        <w:rPr>
          <w:rFonts w:ascii="FrankRuehl" w:hAnsi="FrankRuehl" w:cs="FrankRuehl" w:hint="cs"/>
          <w:noProof w:val="0"/>
          <w:sz w:val="28"/>
          <w:szCs w:val="28"/>
          <w:rtl/>
        </w:rPr>
        <w:t xml:space="preserve">וגם סך </w:t>
      </w:r>
      <w:r w:rsidR="00167208">
        <w:rPr>
          <w:rFonts w:ascii="FrankRuehl" w:hAnsi="FrankRuehl" w:cs="FrankRuehl" w:hint="cs"/>
          <w:noProof w:val="0"/>
          <w:sz w:val="28"/>
          <w:szCs w:val="28"/>
          <w:rtl/>
        </w:rPr>
        <w:t>11,280 ₪, רהיטים סך 12,925 ₪ ומיטות סך 9,373 ₪)</w:t>
      </w:r>
      <w:r w:rsidR="002C0768">
        <w:rPr>
          <w:rFonts w:ascii="FrankRuehl" w:hAnsi="FrankRuehl" w:cs="FrankRuehl" w:hint="cs"/>
          <w:noProof w:val="0"/>
          <w:sz w:val="28"/>
          <w:szCs w:val="28"/>
          <w:rtl/>
        </w:rPr>
        <w:t xml:space="preserve">. </w:t>
      </w:r>
      <w:r w:rsidR="002C0768" w:rsidRPr="00D04864">
        <w:rPr>
          <w:rFonts w:ascii="FrankRuehl" w:hAnsi="FrankRuehl" w:cs="FrankRuehl" w:hint="cs"/>
          <w:b/>
          <w:bCs/>
          <w:noProof w:val="0"/>
          <w:sz w:val="28"/>
          <w:szCs w:val="28"/>
          <w:rtl/>
        </w:rPr>
        <w:t xml:space="preserve">בין הצדדים </w:t>
      </w:r>
      <w:r w:rsidR="009C67CA" w:rsidRPr="00D04864">
        <w:rPr>
          <w:rFonts w:ascii="FrankRuehl" w:hAnsi="FrankRuehl" w:cs="FrankRuehl" w:hint="cs"/>
          <w:b/>
          <w:bCs/>
          <w:noProof w:val="0"/>
          <w:sz w:val="28"/>
          <w:szCs w:val="28"/>
          <w:rtl/>
        </w:rPr>
        <w:t xml:space="preserve">אין מחלוקת </w:t>
      </w:r>
      <w:r w:rsidR="002C0768" w:rsidRPr="00D04864">
        <w:rPr>
          <w:rFonts w:ascii="FrankRuehl" w:hAnsi="FrankRuehl" w:cs="FrankRuehl" w:hint="cs"/>
          <w:b/>
          <w:bCs/>
          <w:noProof w:val="0"/>
          <w:sz w:val="28"/>
          <w:szCs w:val="28"/>
          <w:rtl/>
        </w:rPr>
        <w:t xml:space="preserve">כי </w:t>
      </w:r>
      <w:r w:rsidR="009E6D70">
        <w:rPr>
          <w:rFonts w:ascii="FrankRuehl" w:hAnsi="FrankRuehl" w:cs="FrankRuehl" w:hint="cs"/>
          <w:b/>
          <w:bCs/>
          <w:noProof w:val="0"/>
          <w:sz w:val="28"/>
          <w:szCs w:val="28"/>
          <w:rtl/>
        </w:rPr>
        <w:t xml:space="preserve">התשלומים שולמו </w:t>
      </w:r>
      <w:r w:rsidR="002C0768" w:rsidRPr="00D04864">
        <w:rPr>
          <w:rFonts w:ascii="FrankRuehl" w:hAnsi="FrankRuehl" w:cs="FrankRuehl" w:hint="cs"/>
          <w:b/>
          <w:bCs/>
          <w:noProof w:val="0"/>
          <w:sz w:val="28"/>
          <w:szCs w:val="28"/>
          <w:rtl/>
        </w:rPr>
        <w:t xml:space="preserve">מכרטיס האשראי שנמשך מהחשבון המשותף, ונתבעת </w:t>
      </w:r>
      <w:r w:rsidR="00562E0E">
        <w:rPr>
          <w:rFonts w:ascii="FrankRuehl" w:hAnsi="FrankRuehl" w:cs="FrankRuehl" w:hint="cs"/>
          <w:b/>
          <w:bCs/>
          <w:noProof w:val="0"/>
          <w:sz w:val="28"/>
          <w:szCs w:val="28"/>
          <w:rtl/>
        </w:rPr>
        <w:t>2</w:t>
      </w:r>
      <w:r w:rsidR="002C0768" w:rsidRPr="00D04864">
        <w:rPr>
          <w:rFonts w:ascii="FrankRuehl" w:hAnsi="FrankRuehl" w:cs="FrankRuehl" w:hint="cs"/>
          <w:b/>
          <w:bCs/>
          <w:noProof w:val="0"/>
          <w:sz w:val="28"/>
          <w:szCs w:val="28"/>
          <w:rtl/>
        </w:rPr>
        <w:t xml:space="preserve"> שילמה עבור תשלומים אלו בהעברות לחשבון הוריה.</w:t>
      </w:r>
      <w:r w:rsidR="002C0768">
        <w:rPr>
          <w:rFonts w:ascii="FrankRuehl" w:hAnsi="FrankRuehl" w:cs="FrankRuehl" w:hint="cs"/>
          <w:noProof w:val="0"/>
          <w:sz w:val="28"/>
          <w:szCs w:val="28"/>
          <w:rtl/>
        </w:rPr>
        <w:t xml:space="preserve"> </w:t>
      </w:r>
      <w:r w:rsidR="007B4865">
        <w:rPr>
          <w:rFonts w:ascii="FrankRuehl" w:hAnsi="FrankRuehl" w:cs="FrankRuehl" w:hint="cs"/>
          <w:noProof w:val="0"/>
          <w:sz w:val="28"/>
          <w:szCs w:val="28"/>
          <w:rtl/>
        </w:rPr>
        <w:t>נתבעת 2 העידה כי מאחר ובכרטיס האשראי של החשבון המשותף ניתנה לאותם רכיש</w:t>
      </w:r>
      <w:r w:rsidR="00562E0E">
        <w:rPr>
          <w:rFonts w:ascii="FrankRuehl" w:hAnsi="FrankRuehl" w:cs="FrankRuehl" w:hint="cs"/>
          <w:noProof w:val="0"/>
          <w:sz w:val="28"/>
          <w:szCs w:val="28"/>
          <w:rtl/>
        </w:rPr>
        <w:t>ו</w:t>
      </w:r>
      <w:r w:rsidR="007B4865">
        <w:rPr>
          <w:rFonts w:ascii="FrankRuehl" w:hAnsi="FrankRuehl" w:cs="FrankRuehl" w:hint="cs"/>
          <w:noProof w:val="0"/>
          <w:sz w:val="28"/>
          <w:szCs w:val="28"/>
          <w:rtl/>
        </w:rPr>
        <w:t>ת 6% הנחה כך הוסכמו הדברים</w:t>
      </w:r>
      <w:r w:rsidR="007B4865" w:rsidRPr="007B4865">
        <w:rPr>
          <w:rFonts w:ascii="FrankRuehl" w:hAnsi="FrankRuehl" w:cs="FrankRuehl" w:hint="cs"/>
          <w:b/>
          <w:bCs/>
          <w:noProof w:val="0"/>
          <w:sz w:val="28"/>
          <w:szCs w:val="28"/>
          <w:rtl/>
        </w:rPr>
        <w:t xml:space="preserve">. </w:t>
      </w:r>
      <w:r w:rsidR="002C0768" w:rsidRPr="007B4865">
        <w:rPr>
          <w:rFonts w:ascii="FrankRuehl" w:hAnsi="FrankRuehl" w:cs="FrankRuehl" w:hint="cs"/>
          <w:b/>
          <w:bCs/>
          <w:noProof w:val="0"/>
          <w:sz w:val="28"/>
          <w:szCs w:val="28"/>
          <w:rtl/>
        </w:rPr>
        <w:t>בהינתן כי כך, הרי שאין לזקוף תשלומים אלו כהחזר מאת נתבעת 2, מקום בו נתבעת 2 לא חויב</w:t>
      </w:r>
      <w:r w:rsidR="00562E0E">
        <w:rPr>
          <w:rFonts w:ascii="FrankRuehl" w:hAnsi="FrankRuehl" w:cs="FrankRuehl" w:hint="cs"/>
          <w:b/>
          <w:bCs/>
          <w:noProof w:val="0"/>
          <w:sz w:val="28"/>
          <w:szCs w:val="28"/>
          <w:rtl/>
        </w:rPr>
        <w:t>ה</w:t>
      </w:r>
      <w:r w:rsidR="002C0768" w:rsidRPr="007B4865">
        <w:rPr>
          <w:rFonts w:ascii="FrankRuehl" w:hAnsi="FrankRuehl" w:cs="FrankRuehl" w:hint="cs"/>
          <w:b/>
          <w:bCs/>
          <w:noProof w:val="0"/>
          <w:sz w:val="28"/>
          <w:szCs w:val="28"/>
          <w:rtl/>
        </w:rPr>
        <w:t xml:space="preserve"> בחיוב עצמו </w:t>
      </w:r>
      <w:r w:rsidR="002C0768" w:rsidRPr="007B4865">
        <w:rPr>
          <w:rFonts w:ascii="FrankRuehl" w:hAnsi="FrankRuehl" w:cs="FrankRuehl"/>
          <w:b/>
          <w:bCs/>
          <w:noProof w:val="0"/>
          <w:sz w:val="28"/>
          <w:szCs w:val="28"/>
          <w:rtl/>
        </w:rPr>
        <w:t>–</w:t>
      </w:r>
      <w:r w:rsidR="002C0768" w:rsidRPr="007B4865">
        <w:rPr>
          <w:rFonts w:ascii="FrankRuehl" w:hAnsi="FrankRuehl" w:cs="FrankRuehl" w:hint="cs"/>
          <w:b/>
          <w:bCs/>
          <w:noProof w:val="0"/>
          <w:sz w:val="28"/>
          <w:szCs w:val="28"/>
          <w:rtl/>
        </w:rPr>
        <w:t xml:space="preserve"> שכן הסכומים לא נתבעו.</w:t>
      </w:r>
      <w:r w:rsidR="002C0768">
        <w:rPr>
          <w:rFonts w:ascii="FrankRuehl" w:hAnsi="FrankRuehl" w:cs="FrankRuehl" w:hint="cs"/>
          <w:noProof w:val="0"/>
          <w:sz w:val="28"/>
          <w:szCs w:val="28"/>
          <w:rtl/>
        </w:rPr>
        <w:t xml:space="preserve"> ראו עדות התובע בעמוד 50 שורה 50 ואילך, ובפרט </w:t>
      </w:r>
      <w:r w:rsidR="004A3AC6">
        <w:rPr>
          <w:rFonts w:ascii="FrankRuehl" w:hAnsi="FrankRuehl" w:cs="FrankRuehl" w:hint="cs"/>
          <w:noProof w:val="0"/>
          <w:sz w:val="28"/>
          <w:szCs w:val="28"/>
          <w:rtl/>
        </w:rPr>
        <w:t>דברי ב"כ התובע ונתבעת 2 ב</w:t>
      </w:r>
      <w:r w:rsidR="002C0768">
        <w:rPr>
          <w:rFonts w:ascii="FrankRuehl" w:hAnsi="FrankRuehl" w:cs="FrankRuehl" w:hint="cs"/>
          <w:noProof w:val="0"/>
          <w:sz w:val="28"/>
          <w:szCs w:val="28"/>
          <w:rtl/>
        </w:rPr>
        <w:t xml:space="preserve">עמוד 51 </w:t>
      </w:r>
      <w:r w:rsidR="007B4865">
        <w:rPr>
          <w:rFonts w:ascii="FrankRuehl" w:hAnsi="FrankRuehl" w:cs="FrankRuehl" w:hint="cs"/>
          <w:noProof w:val="0"/>
          <w:sz w:val="28"/>
          <w:szCs w:val="28"/>
          <w:rtl/>
        </w:rPr>
        <w:t xml:space="preserve">שורה 10-11 ושורות 13-20 </w:t>
      </w:r>
      <w:r w:rsidR="007B4865">
        <w:rPr>
          <w:rFonts w:ascii="FrankRuehl" w:hAnsi="FrankRuehl" w:cs="FrankRuehl"/>
          <w:noProof w:val="0"/>
          <w:sz w:val="28"/>
          <w:szCs w:val="28"/>
          <w:rtl/>
        </w:rPr>
        <w:t>–</w:t>
      </w:r>
      <w:r w:rsidR="007B4865">
        <w:rPr>
          <w:rFonts w:ascii="FrankRuehl" w:hAnsi="FrankRuehl" w:cs="FrankRuehl" w:hint="cs"/>
          <w:noProof w:val="0"/>
          <w:sz w:val="28"/>
          <w:szCs w:val="28"/>
          <w:rtl/>
        </w:rPr>
        <w:t xml:space="preserve"> והסבר נתבעת 2 בעמוד 116 שורות 16-21. </w:t>
      </w:r>
    </w:p>
    <w:p w:rsidR="00107331" w:rsidRDefault="00107331" w:rsidP="007C429B">
      <w:pPr>
        <w:spacing w:line="360" w:lineRule="auto"/>
        <w:jc w:val="both"/>
        <w:rPr>
          <w:rFonts w:ascii="FrankRuehl" w:hAnsi="FrankRuehl" w:cs="FrankRuehl"/>
          <w:noProof w:val="0"/>
          <w:sz w:val="28"/>
          <w:szCs w:val="28"/>
          <w:rtl/>
        </w:rPr>
      </w:pPr>
    </w:p>
    <w:p w:rsidR="00107331" w:rsidRDefault="00E92BF7" w:rsidP="001F420D">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21</w:t>
      </w:r>
      <w:r w:rsidR="00107331">
        <w:rPr>
          <w:rFonts w:ascii="FrankRuehl" w:hAnsi="FrankRuehl" w:cs="FrankRuehl" w:hint="cs"/>
          <w:noProof w:val="0"/>
          <w:sz w:val="28"/>
          <w:szCs w:val="28"/>
          <w:rtl/>
        </w:rPr>
        <w:t>.</w:t>
      </w:r>
      <w:r w:rsidR="00107331">
        <w:rPr>
          <w:rFonts w:ascii="FrankRuehl" w:hAnsi="FrankRuehl" w:cs="FrankRuehl" w:hint="cs"/>
          <w:noProof w:val="0"/>
          <w:sz w:val="28"/>
          <w:szCs w:val="28"/>
          <w:rtl/>
        </w:rPr>
        <w:tab/>
      </w:r>
      <w:r w:rsidR="002970EB">
        <w:rPr>
          <w:rFonts w:ascii="FrankRuehl" w:hAnsi="FrankRuehl" w:cs="FrankRuehl" w:hint="cs"/>
          <w:noProof w:val="0"/>
          <w:sz w:val="28"/>
          <w:szCs w:val="28"/>
          <w:rtl/>
        </w:rPr>
        <w:t xml:space="preserve">טענת נתבעת 2 לקיזוז </w:t>
      </w:r>
      <w:r w:rsidR="00107331">
        <w:rPr>
          <w:rFonts w:ascii="FrankRuehl" w:hAnsi="FrankRuehl" w:cs="FrankRuehl" w:hint="cs"/>
          <w:noProof w:val="0"/>
          <w:sz w:val="28"/>
          <w:szCs w:val="28"/>
          <w:rtl/>
        </w:rPr>
        <w:t xml:space="preserve">סך 18,000 ₪ שהעבירה לאחיה </w:t>
      </w:r>
      <w:r w:rsidR="001F420D">
        <w:rPr>
          <w:rFonts w:ascii="FrankRuehl" w:hAnsi="FrankRuehl" w:cs="FrankRuehl" w:hint="cs"/>
          <w:noProof w:val="0"/>
          <w:sz w:val="28"/>
          <w:szCs w:val="28"/>
          <w:rtl/>
        </w:rPr>
        <w:t>ע'</w:t>
      </w:r>
      <w:r w:rsidR="002970EB">
        <w:rPr>
          <w:rFonts w:ascii="FrankRuehl" w:hAnsi="FrankRuehl" w:cs="FrankRuehl" w:hint="cs"/>
          <w:noProof w:val="0"/>
          <w:sz w:val="28"/>
          <w:szCs w:val="28"/>
          <w:rtl/>
        </w:rPr>
        <w:t xml:space="preserve"> נדחית</w:t>
      </w:r>
      <w:r w:rsidR="00107331">
        <w:rPr>
          <w:rFonts w:ascii="FrankRuehl" w:hAnsi="FrankRuehl" w:cs="FrankRuehl" w:hint="cs"/>
          <w:noProof w:val="0"/>
          <w:sz w:val="28"/>
          <w:szCs w:val="28"/>
          <w:rtl/>
        </w:rPr>
        <w:t xml:space="preserve">. </w:t>
      </w:r>
      <w:r w:rsidR="00BE555C">
        <w:rPr>
          <w:rFonts w:ascii="FrankRuehl" w:hAnsi="FrankRuehl" w:cs="FrankRuehl" w:hint="cs"/>
          <w:noProof w:val="0"/>
          <w:sz w:val="28"/>
          <w:szCs w:val="28"/>
          <w:rtl/>
        </w:rPr>
        <w:t xml:space="preserve">הנתבעות ויתרו על חקירות האחים </w:t>
      </w:r>
      <w:r w:rsidR="00107331">
        <w:rPr>
          <w:rFonts w:ascii="FrankRuehl" w:hAnsi="FrankRuehl" w:cs="FrankRuehl" w:hint="cs"/>
          <w:noProof w:val="0"/>
          <w:sz w:val="28"/>
          <w:szCs w:val="28"/>
          <w:rtl/>
        </w:rPr>
        <w:t>ונתבעת 2 טענה טענותיה בעניין זה בכלליות וללא פירוט.</w:t>
      </w:r>
    </w:p>
    <w:p w:rsidR="00107331" w:rsidRDefault="00107331" w:rsidP="00107331">
      <w:pPr>
        <w:spacing w:line="360" w:lineRule="auto"/>
        <w:ind w:left="720" w:hanging="720"/>
        <w:jc w:val="both"/>
        <w:rPr>
          <w:rFonts w:ascii="FrankRuehl" w:hAnsi="FrankRuehl" w:cs="FrankRuehl"/>
          <w:noProof w:val="0"/>
          <w:sz w:val="28"/>
          <w:szCs w:val="28"/>
          <w:rtl/>
        </w:rPr>
      </w:pPr>
    </w:p>
    <w:p w:rsidR="007A14B6" w:rsidRDefault="00E92BF7" w:rsidP="003730C4">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22</w:t>
      </w:r>
      <w:r w:rsidR="00107331">
        <w:rPr>
          <w:rFonts w:ascii="FrankRuehl" w:hAnsi="FrankRuehl" w:cs="FrankRuehl" w:hint="cs"/>
          <w:noProof w:val="0"/>
          <w:sz w:val="28"/>
          <w:szCs w:val="28"/>
          <w:rtl/>
        </w:rPr>
        <w:t>.</w:t>
      </w:r>
      <w:r w:rsidR="00107331">
        <w:rPr>
          <w:rFonts w:ascii="FrankRuehl" w:hAnsi="FrankRuehl" w:cs="FrankRuehl" w:hint="cs"/>
          <w:noProof w:val="0"/>
          <w:sz w:val="28"/>
          <w:szCs w:val="28"/>
          <w:rtl/>
        </w:rPr>
        <w:tab/>
      </w:r>
      <w:r w:rsidR="007A14B6">
        <w:rPr>
          <w:rFonts w:ascii="FrankRuehl" w:hAnsi="FrankRuehl" w:cs="FrankRuehl" w:hint="cs"/>
          <w:noProof w:val="0"/>
          <w:sz w:val="28"/>
          <w:szCs w:val="28"/>
          <w:rtl/>
        </w:rPr>
        <w:t>נתבעת 2 בתצהירה פירטה בטבלאות את מהות התשלומים לטענתה. לצד חלק נכבד מהתשלומים צוין "</w:t>
      </w:r>
      <w:r w:rsidR="007A14B6" w:rsidRPr="00012795">
        <w:rPr>
          <w:rFonts w:ascii="FrankRuehl" w:hAnsi="FrankRuehl" w:cs="Miriam" w:hint="cs"/>
          <w:noProof w:val="0"/>
          <w:sz w:val="28"/>
          <w:rtl/>
        </w:rPr>
        <w:t>שילמתי תשלום עבור ההורים וההורים השיבו לי את הכסף</w:t>
      </w:r>
      <w:r w:rsidR="007A14B6">
        <w:rPr>
          <w:rFonts w:ascii="FrankRuehl" w:hAnsi="FrankRuehl" w:cs="FrankRuehl" w:hint="cs"/>
          <w:noProof w:val="0"/>
          <w:sz w:val="28"/>
          <w:szCs w:val="28"/>
          <w:rtl/>
        </w:rPr>
        <w:t xml:space="preserve">". אמירה כללית </w:t>
      </w:r>
      <w:r w:rsidR="00764F3F">
        <w:rPr>
          <w:rFonts w:ascii="FrankRuehl" w:hAnsi="FrankRuehl" w:cs="FrankRuehl" w:hint="cs"/>
          <w:noProof w:val="0"/>
          <w:sz w:val="28"/>
          <w:szCs w:val="28"/>
          <w:rtl/>
        </w:rPr>
        <w:t xml:space="preserve">שכזו, מבלי שיוברר בגין מה שולם, עבור מה שולם והצגת אסמכתאות לנטען וכו', אינה יכולה לעמוד. על כן בדין </w:t>
      </w:r>
      <w:r w:rsidR="006B6A9E">
        <w:rPr>
          <w:rFonts w:ascii="FrankRuehl" w:hAnsi="FrankRuehl" w:cs="FrankRuehl" w:hint="cs"/>
          <w:noProof w:val="0"/>
          <w:sz w:val="28"/>
          <w:szCs w:val="28"/>
          <w:rtl/>
        </w:rPr>
        <w:t xml:space="preserve">בחוות הדעת, </w:t>
      </w:r>
      <w:r w:rsidR="00764F3F">
        <w:rPr>
          <w:rFonts w:ascii="FrankRuehl" w:hAnsi="FrankRuehl" w:cs="FrankRuehl" w:hint="cs"/>
          <w:noProof w:val="0"/>
          <w:sz w:val="28"/>
          <w:szCs w:val="28"/>
          <w:rtl/>
        </w:rPr>
        <w:t>נזקפו לחובתה כל אותם תשלומים</w:t>
      </w:r>
      <w:r w:rsidR="00012795">
        <w:rPr>
          <w:rFonts w:ascii="FrankRuehl" w:hAnsi="FrankRuehl" w:cs="FrankRuehl" w:hint="cs"/>
          <w:noProof w:val="0"/>
          <w:sz w:val="28"/>
          <w:szCs w:val="28"/>
          <w:rtl/>
        </w:rPr>
        <w:t>.</w:t>
      </w:r>
    </w:p>
    <w:p w:rsidR="00012795" w:rsidRDefault="00012795" w:rsidP="00764F3F">
      <w:pPr>
        <w:spacing w:line="360" w:lineRule="auto"/>
        <w:ind w:left="720" w:hanging="720"/>
        <w:jc w:val="both"/>
        <w:rPr>
          <w:rFonts w:ascii="FrankRuehl" w:hAnsi="FrankRuehl" w:cs="FrankRuehl"/>
          <w:noProof w:val="0"/>
          <w:sz w:val="28"/>
          <w:szCs w:val="28"/>
          <w:rtl/>
        </w:rPr>
      </w:pPr>
    </w:p>
    <w:p w:rsidR="000D3376" w:rsidRDefault="00E92BF7" w:rsidP="00AF44FD">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23</w:t>
      </w:r>
      <w:r w:rsidR="00AF44FD">
        <w:rPr>
          <w:rFonts w:ascii="FrankRuehl" w:hAnsi="FrankRuehl" w:cs="FrankRuehl" w:hint="cs"/>
          <w:noProof w:val="0"/>
          <w:sz w:val="28"/>
          <w:szCs w:val="28"/>
          <w:rtl/>
        </w:rPr>
        <w:t>.</w:t>
      </w:r>
      <w:r w:rsidR="00AF44FD">
        <w:rPr>
          <w:rFonts w:ascii="FrankRuehl" w:hAnsi="FrankRuehl" w:cs="FrankRuehl" w:hint="cs"/>
          <w:noProof w:val="0"/>
          <w:sz w:val="28"/>
          <w:szCs w:val="28"/>
          <w:rtl/>
        </w:rPr>
        <w:tab/>
      </w:r>
      <w:r w:rsidR="00AF44FD">
        <w:rPr>
          <w:rFonts w:ascii="FrankRuehl" w:hAnsi="FrankRuehl" w:cs="FrankRuehl" w:hint="cs"/>
          <w:b/>
          <w:bCs/>
          <w:noProof w:val="0"/>
          <w:sz w:val="28"/>
          <w:szCs w:val="28"/>
          <w:u w:val="single"/>
          <w:rtl/>
        </w:rPr>
        <w:t>אשר לסכו</w:t>
      </w:r>
      <w:r w:rsidR="000D3376">
        <w:rPr>
          <w:rFonts w:ascii="FrankRuehl" w:hAnsi="FrankRuehl" w:cs="FrankRuehl" w:hint="cs"/>
          <w:b/>
          <w:bCs/>
          <w:noProof w:val="0"/>
          <w:sz w:val="28"/>
          <w:szCs w:val="28"/>
          <w:u w:val="single"/>
          <w:rtl/>
        </w:rPr>
        <w:t>מים שנטען כי ניתנו במתנה</w:t>
      </w:r>
      <w:r w:rsidR="00012795">
        <w:rPr>
          <w:rFonts w:ascii="FrankRuehl" w:hAnsi="FrankRuehl" w:cs="FrankRuehl" w:hint="cs"/>
          <w:b/>
          <w:bCs/>
          <w:noProof w:val="0"/>
          <w:sz w:val="28"/>
          <w:szCs w:val="28"/>
          <w:rtl/>
        </w:rPr>
        <w:t>:</w:t>
      </w:r>
    </w:p>
    <w:p w:rsidR="000D3376" w:rsidRDefault="00AF44FD" w:rsidP="000D3376">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סך </w:t>
      </w:r>
      <w:r w:rsidR="000D3376">
        <w:rPr>
          <w:rFonts w:ascii="FrankRuehl" w:hAnsi="FrankRuehl" w:cs="FrankRuehl" w:hint="cs"/>
          <w:noProof w:val="0"/>
          <w:sz w:val="28"/>
          <w:szCs w:val="28"/>
          <w:rtl/>
        </w:rPr>
        <w:t xml:space="preserve">60,000 ₪ ביום 20.3.2019; </w:t>
      </w:r>
    </w:p>
    <w:p w:rsidR="00AF44FD" w:rsidRDefault="000D3376" w:rsidP="000D3376">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סך 35,000 ₪ ביום 13.2.2020; </w:t>
      </w:r>
    </w:p>
    <w:p w:rsidR="000D3376" w:rsidRDefault="000D3376" w:rsidP="000D3376">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סך 50,000 ₪ ביום 18.3.2020;</w:t>
      </w:r>
    </w:p>
    <w:p w:rsidR="000D3376" w:rsidRDefault="000D3376" w:rsidP="000D3376">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סך 20,000 ₪ ביום 19.4.2020.</w:t>
      </w:r>
    </w:p>
    <w:p w:rsidR="007A1D05" w:rsidRDefault="007A1D05" w:rsidP="007A1D05">
      <w:pPr>
        <w:spacing w:line="360" w:lineRule="auto"/>
        <w:ind w:left="720"/>
        <w:jc w:val="both"/>
        <w:rPr>
          <w:rFonts w:ascii="FrankRuehl" w:hAnsi="FrankRuehl" w:cs="FrankRuehl"/>
          <w:noProof w:val="0"/>
          <w:sz w:val="28"/>
          <w:szCs w:val="28"/>
          <w:rtl/>
        </w:rPr>
      </w:pPr>
      <w:r w:rsidRPr="004144E6">
        <w:rPr>
          <w:rFonts w:ascii="FrankRuehl" w:hAnsi="FrankRuehl" w:cs="FrankRuehl" w:hint="cs"/>
          <w:b/>
          <w:bCs/>
          <w:noProof w:val="0"/>
          <w:sz w:val="28"/>
          <w:szCs w:val="28"/>
          <w:u w:val="single"/>
          <w:rtl/>
        </w:rPr>
        <w:t>אני דוחה את הטענה כי מדובר במתנ</w:t>
      </w:r>
      <w:r>
        <w:rPr>
          <w:rFonts w:ascii="FrankRuehl" w:hAnsi="FrankRuehl" w:cs="FrankRuehl" w:hint="cs"/>
          <w:b/>
          <w:bCs/>
          <w:noProof w:val="0"/>
          <w:sz w:val="28"/>
          <w:szCs w:val="28"/>
          <w:u w:val="single"/>
          <w:rtl/>
        </w:rPr>
        <w:t>ות</w:t>
      </w:r>
      <w:r>
        <w:rPr>
          <w:rFonts w:ascii="FrankRuehl" w:hAnsi="FrankRuehl" w:cs="FrankRuehl" w:hint="cs"/>
          <w:noProof w:val="0"/>
          <w:sz w:val="28"/>
          <w:szCs w:val="28"/>
          <w:rtl/>
        </w:rPr>
        <w:t>;</w:t>
      </w:r>
    </w:p>
    <w:p w:rsidR="00235A55" w:rsidRDefault="007A1D05" w:rsidP="00235733">
      <w:pPr>
        <w:spacing w:line="360" w:lineRule="auto"/>
        <w:ind w:left="720"/>
        <w:jc w:val="both"/>
        <w:rPr>
          <w:rFonts w:ascii="FrankRuehl" w:hAnsi="FrankRuehl" w:cs="FrankRuehl"/>
          <w:noProof w:val="0"/>
          <w:sz w:val="28"/>
          <w:szCs w:val="28"/>
          <w:rtl/>
        </w:rPr>
      </w:pPr>
      <w:r w:rsidRPr="00235A55">
        <w:rPr>
          <w:rFonts w:ascii="FrankRuehl" w:hAnsi="FrankRuehl" w:cs="FrankRuehl" w:hint="cs"/>
          <w:noProof w:val="0"/>
          <w:sz w:val="28"/>
          <w:szCs w:val="28"/>
          <w:u w:val="single"/>
          <w:rtl/>
        </w:rPr>
        <w:t>ראשית</w:t>
      </w:r>
      <w:r w:rsidR="00235A55" w:rsidRPr="00012795">
        <w:rPr>
          <w:rFonts w:ascii="FrankRuehl" w:hAnsi="FrankRuehl" w:cs="FrankRuehl" w:hint="cs"/>
          <w:noProof w:val="0"/>
          <w:sz w:val="28"/>
          <w:szCs w:val="28"/>
          <w:rtl/>
        </w:rPr>
        <w:t>,</w:t>
      </w:r>
      <w:r w:rsidRPr="00012795">
        <w:rPr>
          <w:rFonts w:ascii="FrankRuehl" w:hAnsi="FrankRuehl" w:cs="FrankRuehl" w:hint="cs"/>
          <w:noProof w:val="0"/>
          <w:sz w:val="28"/>
          <w:szCs w:val="28"/>
          <w:rtl/>
        </w:rPr>
        <w:t xml:space="preserve"> </w:t>
      </w:r>
      <w:r w:rsidR="000D3376">
        <w:rPr>
          <w:rFonts w:ascii="FrankRuehl" w:hAnsi="FrankRuehl" w:cs="FrankRuehl" w:hint="cs"/>
          <w:noProof w:val="0"/>
          <w:sz w:val="28"/>
          <w:szCs w:val="28"/>
          <w:rtl/>
        </w:rPr>
        <w:t xml:space="preserve">לגרסת נתבעת 2 עצמה, הצדדים ערכו "התחשבנות" על סכומים של מאות שקלים </w:t>
      </w:r>
      <w:r w:rsidR="000D3376">
        <w:rPr>
          <w:rFonts w:ascii="FrankRuehl" w:hAnsi="FrankRuehl" w:cs="FrankRuehl"/>
          <w:noProof w:val="0"/>
          <w:sz w:val="28"/>
          <w:szCs w:val="28"/>
          <w:rtl/>
        </w:rPr>
        <w:t>–</w:t>
      </w:r>
      <w:r w:rsidR="000D3376">
        <w:rPr>
          <w:rFonts w:ascii="FrankRuehl" w:hAnsi="FrankRuehl" w:cs="FrankRuehl" w:hint="cs"/>
          <w:noProof w:val="0"/>
          <w:sz w:val="28"/>
          <w:szCs w:val="28"/>
          <w:rtl/>
        </w:rPr>
        <w:t xml:space="preserve"> ראו לדוגמא</w:t>
      </w:r>
      <w:r w:rsidR="004144E6">
        <w:rPr>
          <w:rFonts w:ascii="FrankRuehl" w:hAnsi="FrankRuehl" w:cs="FrankRuehl" w:hint="cs"/>
          <w:noProof w:val="0"/>
          <w:sz w:val="28"/>
          <w:szCs w:val="28"/>
          <w:rtl/>
        </w:rPr>
        <w:t xml:space="preserve"> פירוט הנתבעת</w:t>
      </w:r>
      <w:r w:rsidR="00562E0E">
        <w:rPr>
          <w:rFonts w:ascii="FrankRuehl" w:hAnsi="FrankRuehl" w:cs="FrankRuehl" w:hint="cs"/>
          <w:noProof w:val="0"/>
          <w:sz w:val="28"/>
          <w:szCs w:val="28"/>
          <w:rtl/>
        </w:rPr>
        <w:t xml:space="preserve"> 2</w:t>
      </w:r>
      <w:r w:rsidR="004144E6">
        <w:rPr>
          <w:rFonts w:ascii="FrankRuehl" w:hAnsi="FrankRuehl" w:cs="FrankRuehl" w:hint="cs"/>
          <w:noProof w:val="0"/>
          <w:sz w:val="28"/>
          <w:szCs w:val="28"/>
          <w:rtl/>
        </w:rPr>
        <w:t xml:space="preserve"> בתצהירה, עמוד 7 </w:t>
      </w:r>
      <w:r w:rsidR="004144E6">
        <w:rPr>
          <w:rFonts w:ascii="FrankRuehl" w:hAnsi="FrankRuehl" w:cs="FrankRuehl"/>
          <w:noProof w:val="0"/>
          <w:sz w:val="28"/>
          <w:szCs w:val="28"/>
          <w:rtl/>
        </w:rPr>
        <w:t>–</w:t>
      </w:r>
      <w:r w:rsidR="008435D3">
        <w:rPr>
          <w:rFonts w:ascii="FrankRuehl" w:hAnsi="FrankRuehl" w:cs="FrankRuehl" w:hint="cs"/>
          <w:noProof w:val="0"/>
          <w:sz w:val="28"/>
          <w:szCs w:val="28"/>
          <w:rtl/>
        </w:rPr>
        <w:t xml:space="preserve"> בדבר התחשבנות בגין הלוואה בסך 600 ₪, 400 ₪, רכישת מזון </w:t>
      </w:r>
      <w:r w:rsidR="004144E6">
        <w:rPr>
          <w:rFonts w:ascii="FrankRuehl" w:hAnsi="FrankRuehl" w:cs="FrankRuehl" w:hint="cs"/>
          <w:noProof w:val="0"/>
          <w:sz w:val="28"/>
          <w:szCs w:val="28"/>
          <w:rtl/>
        </w:rPr>
        <w:t>וכו</w:t>
      </w:r>
      <w:r w:rsidR="00DF5203">
        <w:rPr>
          <w:rFonts w:ascii="FrankRuehl" w:hAnsi="FrankRuehl" w:cs="FrankRuehl" w:hint="cs"/>
          <w:noProof w:val="0"/>
          <w:sz w:val="28"/>
          <w:szCs w:val="28"/>
          <w:rtl/>
        </w:rPr>
        <w:t>'</w:t>
      </w:r>
      <w:r w:rsidR="008435D3">
        <w:rPr>
          <w:rFonts w:ascii="FrankRuehl" w:hAnsi="FrankRuehl" w:cs="FrankRuehl" w:hint="cs"/>
          <w:noProof w:val="0"/>
          <w:sz w:val="28"/>
          <w:szCs w:val="28"/>
          <w:rtl/>
        </w:rPr>
        <w:t xml:space="preserve"> וגם כרטיסים לפסטיגל, עמוד 112 שורות 1-6</w:t>
      </w:r>
      <w:r w:rsidR="00AF517A">
        <w:rPr>
          <w:rFonts w:ascii="FrankRuehl" w:hAnsi="FrankRuehl" w:cs="FrankRuehl" w:hint="cs"/>
          <w:noProof w:val="0"/>
          <w:sz w:val="28"/>
          <w:szCs w:val="28"/>
          <w:rtl/>
        </w:rPr>
        <w:t xml:space="preserve"> ואפי</w:t>
      </w:r>
      <w:r w:rsidR="00235733">
        <w:rPr>
          <w:rFonts w:ascii="FrankRuehl" w:hAnsi="FrankRuehl" w:cs="FrankRuehl" w:hint="cs"/>
          <w:noProof w:val="0"/>
          <w:sz w:val="28"/>
          <w:szCs w:val="28"/>
          <w:rtl/>
        </w:rPr>
        <w:t>לו התחשבנות מצד נתבעת 2 עבור תש</w:t>
      </w:r>
      <w:r w:rsidR="00562E0E">
        <w:rPr>
          <w:rFonts w:ascii="FrankRuehl" w:hAnsi="FrankRuehl" w:cs="FrankRuehl" w:hint="cs"/>
          <w:noProof w:val="0"/>
          <w:sz w:val="28"/>
          <w:szCs w:val="28"/>
          <w:rtl/>
        </w:rPr>
        <w:t>לום ארנונה ששילמה עבור הוריה למ</w:t>
      </w:r>
      <w:r w:rsidR="00235733">
        <w:rPr>
          <w:rFonts w:ascii="FrankRuehl" w:hAnsi="FrankRuehl" w:cs="FrankRuehl" w:hint="cs"/>
          <w:noProof w:val="0"/>
          <w:sz w:val="28"/>
          <w:szCs w:val="28"/>
          <w:rtl/>
        </w:rPr>
        <w:t>ר</w:t>
      </w:r>
      <w:r w:rsidR="00562E0E">
        <w:rPr>
          <w:rFonts w:ascii="FrankRuehl" w:hAnsi="FrankRuehl" w:cs="FrankRuehl" w:hint="cs"/>
          <w:noProof w:val="0"/>
          <w:sz w:val="28"/>
          <w:szCs w:val="28"/>
          <w:rtl/>
        </w:rPr>
        <w:t>ו</w:t>
      </w:r>
      <w:r w:rsidR="00235733">
        <w:rPr>
          <w:rFonts w:ascii="FrankRuehl" w:hAnsi="FrankRuehl" w:cs="FrankRuehl" w:hint="cs"/>
          <w:noProof w:val="0"/>
          <w:sz w:val="28"/>
          <w:szCs w:val="28"/>
          <w:rtl/>
        </w:rPr>
        <w:t>ת ששילמה זאת עבור תקופה בה התגוררה אצל הוריה עם ילדיה.</w:t>
      </w:r>
      <w:r w:rsidR="008435D3">
        <w:rPr>
          <w:rFonts w:ascii="FrankRuehl" w:hAnsi="FrankRuehl" w:cs="FrankRuehl" w:hint="cs"/>
          <w:noProof w:val="0"/>
          <w:sz w:val="28"/>
          <w:szCs w:val="28"/>
          <w:rtl/>
        </w:rPr>
        <w:t xml:space="preserve"> </w:t>
      </w:r>
      <w:r w:rsidR="00235733">
        <w:rPr>
          <w:rFonts w:ascii="FrankRuehl" w:hAnsi="FrankRuehl" w:cs="FrankRuehl" w:hint="cs"/>
          <w:noProof w:val="0"/>
          <w:sz w:val="28"/>
          <w:szCs w:val="28"/>
          <w:rtl/>
        </w:rPr>
        <w:t>ראו עמוד 120 שורות 2-10 וגם שורות 16-25, שם בניגוד, לתצהירה, העידה נתב</w:t>
      </w:r>
      <w:r w:rsidR="00012795">
        <w:rPr>
          <w:rFonts w:ascii="FrankRuehl" w:hAnsi="FrankRuehl" w:cs="FrankRuehl" w:hint="cs"/>
          <w:noProof w:val="0"/>
          <w:sz w:val="28"/>
          <w:szCs w:val="28"/>
          <w:rtl/>
        </w:rPr>
        <w:t>עת 2 כי התשלומים הללו לא הושבו.</w:t>
      </w:r>
    </w:p>
    <w:p w:rsidR="00235A55" w:rsidRPr="00235A55" w:rsidRDefault="00235A55" w:rsidP="00235733">
      <w:pPr>
        <w:spacing w:line="360" w:lineRule="auto"/>
        <w:ind w:left="720"/>
        <w:jc w:val="both"/>
        <w:rPr>
          <w:rFonts w:ascii="FrankRuehl" w:hAnsi="FrankRuehl" w:cs="FrankRuehl"/>
          <w:noProof w:val="0"/>
          <w:sz w:val="28"/>
          <w:szCs w:val="28"/>
          <w:rtl/>
        </w:rPr>
      </w:pPr>
    </w:p>
    <w:p w:rsidR="003730C4" w:rsidRDefault="007A1D05" w:rsidP="003730C4">
      <w:pPr>
        <w:spacing w:line="360" w:lineRule="auto"/>
        <w:ind w:left="720"/>
        <w:jc w:val="both"/>
        <w:rPr>
          <w:rFonts w:ascii="FrankRuehl" w:hAnsi="FrankRuehl" w:cs="FrankRuehl"/>
          <w:sz w:val="28"/>
          <w:szCs w:val="28"/>
          <w:rtl/>
        </w:rPr>
      </w:pPr>
      <w:r w:rsidRPr="006629E3">
        <w:rPr>
          <w:rFonts w:ascii="FrankRuehl" w:hAnsi="FrankRuehl" w:cs="FrankRuehl"/>
          <w:noProof w:val="0"/>
          <w:sz w:val="28"/>
          <w:szCs w:val="28"/>
          <w:u w:val="single"/>
          <w:rtl/>
        </w:rPr>
        <w:t>שנית</w:t>
      </w:r>
      <w:r w:rsidRPr="006629E3">
        <w:rPr>
          <w:rFonts w:ascii="FrankRuehl" w:hAnsi="FrankRuehl" w:cs="FrankRuehl"/>
          <w:noProof w:val="0"/>
          <w:sz w:val="28"/>
          <w:szCs w:val="28"/>
          <w:rtl/>
        </w:rPr>
        <w:t xml:space="preserve">, </w:t>
      </w:r>
      <w:r w:rsidR="000D3376" w:rsidRPr="006629E3">
        <w:rPr>
          <w:rFonts w:ascii="FrankRuehl" w:hAnsi="FrankRuehl" w:cs="FrankRuehl"/>
          <w:noProof w:val="0"/>
          <w:sz w:val="28"/>
          <w:szCs w:val="28"/>
          <w:rtl/>
        </w:rPr>
        <w:t>לא נטענה חזקת מתנה ולא</w:t>
      </w:r>
      <w:r w:rsidR="000D3376" w:rsidRPr="00235A55">
        <w:rPr>
          <w:rFonts w:ascii="FrankRuehl" w:hAnsi="FrankRuehl" w:cs="FrankRuehl"/>
          <w:noProof w:val="0"/>
          <w:sz w:val="28"/>
          <w:szCs w:val="28"/>
          <w:rtl/>
        </w:rPr>
        <w:t xml:space="preserve"> הוכח כי ניתנו מתנות דומות ל</w:t>
      </w:r>
      <w:r w:rsidR="00040B95" w:rsidRPr="00235A55">
        <w:rPr>
          <w:rFonts w:ascii="FrankRuehl" w:hAnsi="FrankRuehl" w:cs="FrankRuehl"/>
          <w:noProof w:val="0"/>
          <w:sz w:val="28"/>
          <w:szCs w:val="28"/>
          <w:rtl/>
        </w:rPr>
        <w:t>מי מבני המשפחה</w:t>
      </w:r>
      <w:r w:rsidRPr="00235A55">
        <w:rPr>
          <w:rFonts w:ascii="FrankRuehl" w:hAnsi="FrankRuehl" w:cs="FrankRuehl"/>
          <w:noProof w:val="0"/>
          <w:sz w:val="28"/>
          <w:szCs w:val="28"/>
          <w:rtl/>
        </w:rPr>
        <w:t xml:space="preserve">. </w:t>
      </w:r>
      <w:r w:rsidR="00235A55" w:rsidRPr="00235A55">
        <w:rPr>
          <w:rFonts w:ascii="FrankRuehl" w:hAnsi="FrankRuehl" w:cs="FrankRuehl"/>
          <w:noProof w:val="0"/>
          <w:sz w:val="28"/>
          <w:szCs w:val="28"/>
          <w:rtl/>
        </w:rPr>
        <w:t xml:space="preserve">בהקשר זה אציין כי </w:t>
      </w:r>
      <w:bookmarkStart w:id="2" w:name="Seif19"/>
      <w:r w:rsidR="00235A55" w:rsidRPr="00235A55">
        <w:rPr>
          <w:rFonts w:ascii="FrankRuehl" w:hAnsi="FrankRuehl" w:cs="FrankRuehl"/>
          <w:sz w:val="28"/>
          <w:szCs w:val="28"/>
          <w:rtl/>
        </w:rPr>
        <w:t xml:space="preserve">הכלל הוא שמקום בו </w:t>
      </w:r>
      <w:bookmarkEnd w:id="2"/>
      <w:r w:rsidR="00235A55" w:rsidRPr="00235A55">
        <w:rPr>
          <w:rFonts w:ascii="FrankRuehl" w:hAnsi="FrankRuehl" w:cs="FrankRuehl"/>
          <w:sz w:val="28"/>
          <w:szCs w:val="28"/>
          <w:rtl/>
        </w:rPr>
        <w:t xml:space="preserve">תובע טוען כי הלווה כספים לנתבע, הנטל על התובע להוכיח טענתו. אולם, אם הנתבע מודה שקיבל כספים מהתובע, אך טוען כי אלו ניתנו במתנה, הנטל עובר לנתבע להוכיח שהכספים התקבלו במתנה. ראו ע"א 180/51 </w:t>
      </w:r>
      <w:r w:rsidR="00235A55" w:rsidRPr="00235A55">
        <w:rPr>
          <w:rFonts w:ascii="FrankRuehl" w:hAnsi="FrankRuehl" w:cs="FrankRuehl"/>
          <w:b/>
          <w:bCs/>
          <w:sz w:val="28"/>
          <w:szCs w:val="28"/>
          <w:rtl/>
        </w:rPr>
        <w:t xml:space="preserve">גולדקורן נ' ויסוצקי, </w:t>
      </w:r>
      <w:r w:rsidR="00235A55" w:rsidRPr="00235A55">
        <w:rPr>
          <w:rFonts w:ascii="FrankRuehl" w:hAnsi="FrankRuehl" w:cs="FrankRuehl"/>
          <w:sz w:val="28"/>
          <w:szCs w:val="28"/>
          <w:rtl/>
        </w:rPr>
        <w:t>פ"ד ח' 262 </w:t>
      </w:r>
      <w:bookmarkStart w:id="3" w:name="Seif6"/>
      <w:r w:rsidR="00235A55" w:rsidRPr="00235A55">
        <w:rPr>
          <w:rFonts w:ascii="FrankRuehl" w:hAnsi="FrankRuehl" w:cs="FrankRuehl"/>
          <w:sz w:val="28"/>
          <w:szCs w:val="28"/>
          <w:rtl/>
        </w:rPr>
        <w:t>סעיף </w:t>
      </w:r>
      <w:bookmarkEnd w:id="3"/>
      <w:r w:rsidR="00235A55" w:rsidRPr="00235A55">
        <w:rPr>
          <w:rFonts w:ascii="FrankRuehl" w:hAnsi="FrankRuehl" w:cs="FrankRuehl"/>
          <w:sz w:val="28"/>
          <w:szCs w:val="28"/>
          <w:rtl/>
        </w:rPr>
        <w:t>4 לפסה"ד וגם רע"א 8068/16 </w:t>
      </w:r>
      <w:r w:rsidR="00235A55" w:rsidRPr="00235A55">
        <w:rPr>
          <w:rFonts w:ascii="FrankRuehl" w:hAnsi="FrankRuehl" w:cs="FrankRuehl"/>
          <w:b/>
          <w:bCs/>
          <w:sz w:val="28"/>
          <w:szCs w:val="28"/>
          <w:rtl/>
        </w:rPr>
        <w:t>קטן נ' כהן</w:t>
      </w:r>
      <w:r w:rsidR="00012795">
        <w:rPr>
          <w:rFonts w:ascii="FrankRuehl" w:hAnsi="FrankRuehl" w:cs="FrankRuehl" w:hint="cs"/>
          <w:sz w:val="28"/>
          <w:szCs w:val="28"/>
          <w:rtl/>
        </w:rPr>
        <w:t xml:space="preserve">, </w:t>
      </w:r>
      <w:r w:rsidR="00235A55" w:rsidRPr="00235A55">
        <w:rPr>
          <w:rFonts w:ascii="FrankRuehl" w:hAnsi="FrankRuehl" w:cs="FrankRuehl"/>
          <w:sz w:val="28"/>
          <w:szCs w:val="28"/>
          <w:rtl/>
        </w:rPr>
        <w:t>מיום 25.01.2018 </w:t>
      </w:r>
      <w:bookmarkStart w:id="4" w:name="Seif1"/>
      <w:r w:rsidR="00235A55" w:rsidRPr="00235A55">
        <w:rPr>
          <w:rFonts w:ascii="FrankRuehl" w:hAnsi="FrankRuehl" w:cs="FrankRuehl"/>
          <w:sz w:val="28"/>
          <w:szCs w:val="28"/>
          <w:rtl/>
        </w:rPr>
        <w:t>סעיפים </w:t>
      </w:r>
      <w:bookmarkEnd w:id="4"/>
      <w:r w:rsidR="00235A55" w:rsidRPr="00235A55">
        <w:rPr>
          <w:rFonts w:ascii="FrankRuehl" w:hAnsi="FrankRuehl" w:cs="FrankRuehl"/>
          <w:sz w:val="28"/>
          <w:szCs w:val="28"/>
          <w:rtl/>
        </w:rPr>
        <w:t>3-4 לפסה"ד.</w:t>
      </w:r>
      <w:r w:rsidR="00235A55" w:rsidRPr="00235A55">
        <w:rPr>
          <w:rFonts w:ascii="FrankRuehl" w:hAnsi="FrankRuehl" w:cs="FrankRuehl"/>
          <w:noProof w:val="0"/>
          <w:sz w:val="28"/>
          <w:szCs w:val="28"/>
          <w:rtl/>
        </w:rPr>
        <w:t xml:space="preserve"> </w:t>
      </w:r>
      <w:r w:rsidR="00235A55" w:rsidRPr="00235A55">
        <w:rPr>
          <w:rFonts w:ascii="FrankRuehl" w:hAnsi="FrankRuehl" w:cs="FrankRuehl"/>
          <w:sz w:val="28"/>
          <w:szCs w:val="28"/>
          <w:rtl/>
        </w:rPr>
        <w:t>ל</w:t>
      </w:r>
      <w:bookmarkStart w:id="5" w:name="Seif20"/>
      <w:r w:rsidR="00235A55" w:rsidRPr="00235A55">
        <w:rPr>
          <w:rFonts w:ascii="FrankRuehl" w:hAnsi="FrankRuehl" w:cs="FrankRuehl"/>
          <w:sz w:val="28"/>
          <w:szCs w:val="28"/>
          <w:rtl/>
        </w:rPr>
        <w:t>כלל זה </w:t>
      </w:r>
      <w:bookmarkEnd w:id="5"/>
      <w:r w:rsidR="00235A55" w:rsidRPr="00235A55">
        <w:rPr>
          <w:rFonts w:ascii="FrankRuehl" w:hAnsi="FrankRuehl" w:cs="FrankRuehl"/>
          <w:sz w:val="28"/>
          <w:szCs w:val="28"/>
          <w:rtl/>
        </w:rPr>
        <w:t xml:space="preserve">חריג - "חזקת המתנה". </w:t>
      </w:r>
      <w:r w:rsidR="00235A55">
        <w:rPr>
          <w:rFonts w:ascii="FrankRuehl" w:hAnsi="FrankRuehl" w:cs="FrankRuehl" w:hint="cs"/>
          <w:sz w:val="28"/>
          <w:szCs w:val="28"/>
          <w:rtl/>
        </w:rPr>
        <w:t xml:space="preserve">כאשר </w:t>
      </w:r>
      <w:r w:rsidR="00235A55" w:rsidRPr="00235A55">
        <w:rPr>
          <w:rFonts w:ascii="FrankRuehl" w:hAnsi="FrankRuehl" w:cs="FrankRuehl"/>
          <w:sz w:val="28"/>
          <w:szCs w:val="28"/>
          <w:rtl/>
        </w:rPr>
        <w:t>מע</w:t>
      </w:r>
      <w:r w:rsidR="00235A55">
        <w:rPr>
          <w:rFonts w:ascii="FrankRuehl" w:hAnsi="FrankRuehl" w:cs="FrankRuehl"/>
          <w:sz w:val="28"/>
          <w:szCs w:val="28"/>
          <w:rtl/>
        </w:rPr>
        <w:t xml:space="preserve">רכת היחסים של </w:t>
      </w:r>
      <w:r w:rsidR="00235A55" w:rsidRPr="00235A55">
        <w:rPr>
          <w:rFonts w:ascii="FrankRuehl" w:hAnsi="FrankRuehl" w:cs="FrankRuehl"/>
          <w:sz w:val="28"/>
          <w:szCs w:val="28"/>
          <w:rtl/>
        </w:rPr>
        <w:t xml:space="preserve">תובע ונתבע </w:t>
      </w:r>
      <w:r w:rsidR="00235A55" w:rsidRPr="00235A55">
        <w:rPr>
          <w:rFonts w:ascii="FrankRuehl" w:hAnsi="FrankRuehl" w:cs="FrankRuehl"/>
          <w:sz w:val="28"/>
          <w:szCs w:val="28"/>
          <w:u w:val="single"/>
          <w:rtl/>
        </w:rPr>
        <w:t>מאופיינת בדאגת התובע לצרכיו של הנתבע</w:t>
      </w:r>
      <w:r w:rsidR="00235A55" w:rsidRPr="00235A55">
        <w:rPr>
          <w:rFonts w:ascii="FrankRuehl" w:hAnsi="FrankRuehl" w:cs="FrankRuehl"/>
          <w:sz w:val="28"/>
          <w:szCs w:val="28"/>
          <w:rtl/>
        </w:rPr>
        <w:t>, כגון יחסי הורה וילד – חזקה כי הכספים הועברו במתנה ו</w:t>
      </w:r>
      <w:r w:rsidR="00235A55">
        <w:rPr>
          <w:rFonts w:ascii="FrankRuehl" w:hAnsi="FrankRuehl" w:cs="FrankRuehl" w:hint="cs"/>
          <w:sz w:val="28"/>
          <w:szCs w:val="28"/>
          <w:rtl/>
        </w:rPr>
        <w:t xml:space="preserve">אז, </w:t>
      </w:r>
      <w:r w:rsidR="00235A55" w:rsidRPr="00235A55">
        <w:rPr>
          <w:rFonts w:ascii="FrankRuehl" w:hAnsi="FrankRuehl" w:cs="FrankRuehl"/>
          <w:sz w:val="28"/>
          <w:szCs w:val="28"/>
          <w:rtl/>
        </w:rPr>
        <w:t xml:space="preserve">על התובע מוטל הנטל להוכיח כי מדובר בכספי הלוואה ולא בכספי מתנה. </w:t>
      </w:r>
      <w:r w:rsidR="00235A55" w:rsidRPr="00235A55">
        <w:rPr>
          <w:rFonts w:ascii="FrankRuehl" w:hAnsi="FrankRuehl" w:cs="FrankRuehl"/>
          <w:b/>
          <w:bCs/>
          <w:sz w:val="28"/>
          <w:szCs w:val="28"/>
          <w:rtl/>
        </w:rPr>
        <w:t>עניין ויסוצקי</w:t>
      </w:r>
      <w:r w:rsidR="00235A55" w:rsidRPr="00235A55">
        <w:rPr>
          <w:rFonts w:ascii="FrankRuehl" w:hAnsi="FrankRuehl" w:cs="FrankRuehl"/>
          <w:sz w:val="28"/>
          <w:szCs w:val="28"/>
          <w:rtl/>
        </w:rPr>
        <w:t xml:space="preserve"> לעיל</w:t>
      </w:r>
      <w:r w:rsidR="00235A55">
        <w:rPr>
          <w:rFonts w:ascii="FrankRuehl" w:hAnsi="FrankRuehl" w:cs="FrankRuehl" w:hint="cs"/>
          <w:sz w:val="28"/>
          <w:szCs w:val="28"/>
          <w:rtl/>
        </w:rPr>
        <w:t xml:space="preserve">, </w:t>
      </w:r>
      <w:hyperlink r:id="rId7" w:tgtFrame="blank" w:history="1">
        <w:r w:rsidR="00235A55" w:rsidRPr="00235A55">
          <w:rPr>
            <w:rStyle w:val="Hyperlink"/>
            <w:rFonts w:ascii="FrankRuehl" w:hAnsi="FrankRuehl" w:cs="FrankRuehl"/>
            <w:color w:val="auto"/>
            <w:sz w:val="28"/>
            <w:szCs w:val="28"/>
            <w:u w:val="none"/>
            <w:rtl/>
          </w:rPr>
          <w:t xml:space="preserve">ע"א 3829/91 </w:t>
        </w:r>
        <w:r w:rsidR="00235A55" w:rsidRPr="00235A55">
          <w:rPr>
            <w:rStyle w:val="Hyperlink"/>
            <w:rFonts w:ascii="FrankRuehl" w:hAnsi="FrankRuehl" w:cs="FrankRuehl"/>
            <w:b/>
            <w:bCs/>
            <w:color w:val="auto"/>
            <w:sz w:val="28"/>
            <w:szCs w:val="28"/>
            <w:u w:val="none"/>
            <w:rtl/>
          </w:rPr>
          <w:t>וואלס נ' גת</w:t>
        </w:r>
        <w:r w:rsidR="00235A55" w:rsidRPr="00235A55">
          <w:rPr>
            <w:rStyle w:val="Hyperlink"/>
            <w:rFonts w:ascii="FrankRuehl" w:hAnsi="FrankRuehl" w:cs="FrankRuehl"/>
            <w:color w:val="auto"/>
            <w:sz w:val="28"/>
            <w:szCs w:val="28"/>
            <w:u w:val="none"/>
            <w:rtl/>
          </w:rPr>
          <w:t>, פד"י מח</w:t>
        </w:r>
      </w:hyperlink>
      <w:r w:rsidR="00235A55">
        <w:rPr>
          <w:rFonts w:ascii="FrankRuehl" w:hAnsi="FrankRuehl" w:cs="FrankRuehl"/>
          <w:sz w:val="28"/>
          <w:szCs w:val="28"/>
          <w:rtl/>
        </w:rPr>
        <w:t>(1) 801, 811</w:t>
      </w:r>
      <w:r w:rsidR="00235A55">
        <w:rPr>
          <w:rFonts w:ascii="FrankRuehl" w:hAnsi="FrankRuehl" w:cs="FrankRuehl" w:hint="cs"/>
          <w:sz w:val="28"/>
          <w:szCs w:val="28"/>
          <w:rtl/>
        </w:rPr>
        <w:t xml:space="preserve">, </w:t>
      </w:r>
      <w:r w:rsidR="00235A55" w:rsidRPr="00235A55">
        <w:rPr>
          <w:rFonts w:ascii="FrankRuehl" w:hAnsi="FrankRuehl" w:cs="FrankRuehl"/>
          <w:color w:val="000000"/>
          <w:sz w:val="28"/>
          <w:szCs w:val="28"/>
          <w:shd w:val="clear" w:color="auto" w:fill="FFFFFF"/>
          <w:rtl/>
        </w:rPr>
        <w:t>תמש (חי') 43173-07-17‏</w:t>
      </w:r>
      <w:r w:rsidR="00235A55">
        <w:rPr>
          <w:rFonts w:ascii="FrankRuehl" w:hAnsi="FrankRuehl" w:cs="FrankRuehl" w:hint="cs"/>
          <w:b/>
          <w:bCs/>
          <w:color w:val="000000"/>
          <w:sz w:val="28"/>
          <w:szCs w:val="28"/>
          <w:shd w:val="clear" w:color="auto" w:fill="FFFFFF"/>
          <w:rtl/>
        </w:rPr>
        <w:t xml:space="preserve"> </w:t>
      </w:r>
      <w:r w:rsidR="00235A55">
        <w:rPr>
          <w:rFonts w:ascii="FrankRuehl" w:hAnsi="FrankRuehl" w:cs="FrankRuehl"/>
          <w:b/>
          <w:bCs/>
          <w:color w:val="000000"/>
          <w:sz w:val="28"/>
          <w:szCs w:val="28"/>
          <w:shd w:val="clear" w:color="auto" w:fill="FFFFFF"/>
          <w:rtl/>
        </w:rPr>
        <w:t>ח</w:t>
      </w:r>
      <w:r w:rsidR="00235A55">
        <w:rPr>
          <w:rFonts w:ascii="FrankRuehl" w:hAnsi="FrankRuehl" w:cs="FrankRuehl" w:hint="cs"/>
          <w:b/>
          <w:bCs/>
          <w:color w:val="000000"/>
          <w:sz w:val="28"/>
          <w:szCs w:val="28"/>
          <w:shd w:val="clear" w:color="auto" w:fill="FFFFFF"/>
          <w:rtl/>
        </w:rPr>
        <w:t>.</w:t>
      </w:r>
      <w:r w:rsidR="00235A55">
        <w:rPr>
          <w:rFonts w:ascii="FrankRuehl" w:hAnsi="FrankRuehl" w:cs="FrankRuehl"/>
          <w:b/>
          <w:bCs/>
          <w:color w:val="000000"/>
          <w:sz w:val="28"/>
          <w:szCs w:val="28"/>
          <w:shd w:val="clear" w:color="auto" w:fill="FFFFFF"/>
          <w:rtl/>
        </w:rPr>
        <w:t>א</w:t>
      </w:r>
      <w:r w:rsidR="00235A55">
        <w:rPr>
          <w:rFonts w:ascii="FrankRuehl" w:hAnsi="FrankRuehl" w:cs="FrankRuehl" w:hint="cs"/>
          <w:b/>
          <w:bCs/>
          <w:color w:val="000000"/>
          <w:sz w:val="28"/>
          <w:szCs w:val="28"/>
          <w:shd w:val="clear" w:color="auto" w:fill="FFFFFF"/>
          <w:rtl/>
        </w:rPr>
        <w:t>.</w:t>
      </w:r>
      <w:r w:rsidR="00235A55">
        <w:rPr>
          <w:rFonts w:ascii="FrankRuehl" w:hAnsi="FrankRuehl" w:cs="FrankRuehl"/>
          <w:b/>
          <w:bCs/>
          <w:color w:val="000000"/>
          <w:sz w:val="28"/>
          <w:szCs w:val="28"/>
          <w:shd w:val="clear" w:color="auto" w:fill="FFFFFF"/>
          <w:rtl/>
        </w:rPr>
        <w:t xml:space="preserve"> נ' ר</w:t>
      </w:r>
      <w:r w:rsidR="00235A55">
        <w:rPr>
          <w:rFonts w:ascii="FrankRuehl" w:hAnsi="FrankRuehl" w:cs="FrankRuehl" w:hint="cs"/>
          <w:b/>
          <w:bCs/>
          <w:color w:val="000000"/>
          <w:sz w:val="28"/>
          <w:szCs w:val="28"/>
          <w:shd w:val="clear" w:color="auto" w:fill="FFFFFF"/>
          <w:rtl/>
        </w:rPr>
        <w:t>.</w:t>
      </w:r>
      <w:r w:rsidR="00235A55">
        <w:rPr>
          <w:rFonts w:ascii="FrankRuehl" w:hAnsi="FrankRuehl" w:cs="FrankRuehl"/>
          <w:b/>
          <w:bCs/>
          <w:color w:val="000000"/>
          <w:sz w:val="28"/>
          <w:szCs w:val="28"/>
          <w:shd w:val="clear" w:color="auto" w:fill="FFFFFF"/>
          <w:rtl/>
        </w:rPr>
        <w:t>א</w:t>
      </w:r>
      <w:r w:rsidR="00235A55">
        <w:rPr>
          <w:rFonts w:ascii="FrankRuehl" w:hAnsi="FrankRuehl" w:cs="FrankRuehl" w:hint="cs"/>
          <w:b/>
          <w:bCs/>
          <w:color w:val="000000"/>
          <w:sz w:val="28"/>
          <w:szCs w:val="28"/>
          <w:shd w:val="clear" w:color="auto" w:fill="FFFFFF"/>
          <w:rtl/>
        </w:rPr>
        <w:t>.</w:t>
      </w:r>
      <w:r w:rsidR="00235A55">
        <w:rPr>
          <w:rFonts w:ascii="FrankRuehl" w:hAnsi="FrankRuehl" w:cs="FrankRuehl" w:hint="cs"/>
          <w:color w:val="000000"/>
          <w:sz w:val="28"/>
          <w:szCs w:val="28"/>
          <w:shd w:val="clear" w:color="auto" w:fill="FFFFFF"/>
          <w:rtl/>
        </w:rPr>
        <w:t>, סעיף 13 לפסה"ד מי</w:t>
      </w:r>
      <w:r w:rsidR="00235A55" w:rsidRPr="00235A55">
        <w:rPr>
          <w:rFonts w:ascii="FrankRuehl" w:hAnsi="FrankRuehl" w:cs="FrankRuehl" w:hint="cs"/>
          <w:color w:val="000000"/>
          <w:sz w:val="28"/>
          <w:szCs w:val="28"/>
          <w:shd w:val="clear" w:color="auto" w:fill="FFFFFF"/>
          <w:rtl/>
        </w:rPr>
        <w:t xml:space="preserve">ום </w:t>
      </w:r>
      <w:r w:rsidR="00235A55" w:rsidRPr="00235A55">
        <w:rPr>
          <w:rFonts w:ascii="FrankRuehl" w:hAnsi="FrankRuehl" w:cs="FrankRuehl"/>
          <w:color w:val="000000"/>
          <w:sz w:val="28"/>
          <w:szCs w:val="28"/>
          <w:shd w:val="clear" w:color="auto" w:fill="FFFFFF"/>
          <w:rtl/>
        </w:rPr>
        <w:t>‏</w:t>
      </w:r>
      <w:r w:rsidR="00235A55" w:rsidRPr="00235A55">
        <w:rPr>
          <w:rFonts w:ascii="FrankRuehl" w:hAnsi="FrankRuehl" w:cs="FrankRuehl" w:hint="cs"/>
          <w:color w:val="000000"/>
          <w:sz w:val="28"/>
          <w:szCs w:val="28"/>
          <w:shd w:val="clear" w:color="auto" w:fill="FFFFFF"/>
          <w:rtl/>
        </w:rPr>
        <w:t xml:space="preserve">5.9.2019. </w:t>
      </w:r>
      <w:r w:rsidR="00235A55">
        <w:rPr>
          <w:rFonts w:ascii="FrankRuehl" w:hAnsi="FrankRuehl" w:cs="FrankRuehl" w:hint="cs"/>
          <w:color w:val="000000"/>
          <w:sz w:val="28"/>
          <w:szCs w:val="28"/>
          <w:shd w:val="clear" w:color="auto" w:fill="FFFFFF"/>
          <w:rtl/>
        </w:rPr>
        <w:t xml:space="preserve">אלא שבמקרה </w:t>
      </w:r>
      <w:r w:rsidR="00235A55">
        <w:rPr>
          <w:rFonts w:ascii="FrankRuehl" w:hAnsi="FrankRuehl" w:cs="FrankRuehl" w:hint="cs"/>
          <w:sz w:val="28"/>
          <w:szCs w:val="28"/>
          <w:rtl/>
        </w:rPr>
        <w:t xml:space="preserve">כאן טענות נתבעת 2 הן הפוכות, טענותיה הן כי היא זו אשר דאגה להוריה, היא זו שמימנה מחייתם, והיא זו שסייעה להם. </w:t>
      </w:r>
    </w:p>
    <w:p w:rsidR="003730C4" w:rsidRDefault="003730C4" w:rsidP="003730C4">
      <w:pPr>
        <w:spacing w:line="360" w:lineRule="auto"/>
        <w:ind w:left="720"/>
        <w:jc w:val="both"/>
        <w:rPr>
          <w:rFonts w:ascii="FrankRuehl" w:hAnsi="FrankRuehl" w:cs="FrankRuehl"/>
          <w:noProof w:val="0"/>
          <w:sz w:val="28"/>
          <w:szCs w:val="28"/>
          <w:u w:val="single"/>
          <w:rtl/>
        </w:rPr>
      </w:pPr>
    </w:p>
    <w:p w:rsidR="004144E6" w:rsidRDefault="007A1D05" w:rsidP="003730C4">
      <w:pPr>
        <w:spacing w:line="360" w:lineRule="auto"/>
        <w:ind w:left="720"/>
        <w:jc w:val="both"/>
        <w:rPr>
          <w:rFonts w:ascii="FrankRuehl" w:hAnsi="FrankRuehl" w:cs="FrankRuehl"/>
          <w:sz w:val="28"/>
          <w:szCs w:val="28"/>
          <w:rtl/>
        </w:rPr>
      </w:pPr>
      <w:r w:rsidRPr="006629E3">
        <w:rPr>
          <w:rFonts w:ascii="FrankRuehl" w:hAnsi="FrankRuehl" w:cs="FrankRuehl" w:hint="cs"/>
          <w:noProof w:val="0"/>
          <w:sz w:val="28"/>
          <w:szCs w:val="28"/>
          <w:u w:val="single"/>
          <w:rtl/>
        </w:rPr>
        <w:t>שלישית</w:t>
      </w:r>
      <w:r>
        <w:rPr>
          <w:rFonts w:ascii="FrankRuehl" w:hAnsi="FrankRuehl" w:cs="FrankRuehl" w:hint="cs"/>
          <w:noProof w:val="0"/>
          <w:sz w:val="28"/>
          <w:szCs w:val="28"/>
          <w:rtl/>
        </w:rPr>
        <w:t xml:space="preserve"> נתתי אמון בעדות התובע בנושא זה</w:t>
      </w:r>
      <w:r w:rsidR="00E92BF7">
        <w:rPr>
          <w:rFonts w:ascii="FrankRuehl" w:hAnsi="FrankRuehl" w:cs="FrankRuehl" w:hint="cs"/>
          <w:noProof w:val="0"/>
          <w:sz w:val="28"/>
          <w:szCs w:val="28"/>
          <w:rtl/>
        </w:rPr>
        <w:t xml:space="preserve"> </w:t>
      </w:r>
      <w:r w:rsidR="00E92BF7">
        <w:rPr>
          <w:rFonts w:ascii="FrankRuehl" w:hAnsi="FrankRuehl" w:cs="FrankRuehl"/>
          <w:noProof w:val="0"/>
          <w:sz w:val="28"/>
          <w:szCs w:val="28"/>
          <w:rtl/>
        </w:rPr>
        <w:t>–</w:t>
      </w:r>
      <w:r w:rsidR="00E92BF7">
        <w:rPr>
          <w:rFonts w:ascii="FrankRuehl" w:hAnsi="FrankRuehl" w:cs="FrankRuehl" w:hint="cs"/>
          <w:noProof w:val="0"/>
          <w:sz w:val="28"/>
          <w:szCs w:val="28"/>
          <w:rtl/>
        </w:rPr>
        <w:t xml:space="preserve"> מה גם שבכתב ההגנה לא נטענה טענה פרטנית בעניין סכומים אלו כמתנה </w:t>
      </w:r>
      <w:r w:rsidR="00E92BF7">
        <w:rPr>
          <w:rFonts w:ascii="FrankRuehl" w:hAnsi="FrankRuehl" w:cs="FrankRuehl"/>
          <w:noProof w:val="0"/>
          <w:sz w:val="28"/>
          <w:szCs w:val="28"/>
          <w:rtl/>
        </w:rPr>
        <w:t>–</w:t>
      </w:r>
      <w:r w:rsidR="00E92BF7">
        <w:rPr>
          <w:rFonts w:ascii="FrankRuehl" w:hAnsi="FrankRuehl" w:cs="FrankRuehl" w:hint="cs"/>
          <w:noProof w:val="0"/>
          <w:sz w:val="28"/>
          <w:szCs w:val="28"/>
          <w:rtl/>
        </w:rPr>
        <w:t xml:space="preserve"> להבדיל מהפירוט בתצהיר נתבעת 2.</w:t>
      </w:r>
    </w:p>
    <w:p w:rsidR="007A1D05" w:rsidRDefault="007A1D05" w:rsidP="007A1D05">
      <w:pPr>
        <w:spacing w:line="360" w:lineRule="auto"/>
        <w:ind w:left="720"/>
        <w:jc w:val="both"/>
        <w:rPr>
          <w:rFonts w:ascii="FrankRuehl" w:hAnsi="FrankRuehl" w:cs="FrankRuehl"/>
          <w:noProof w:val="0"/>
          <w:sz w:val="28"/>
          <w:szCs w:val="28"/>
          <w:rtl/>
        </w:rPr>
      </w:pPr>
    </w:p>
    <w:p w:rsidR="001F7A6B" w:rsidRPr="001F7A6B" w:rsidRDefault="0009447B" w:rsidP="002B2B74">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לא זו אף זו אלא ש</w:t>
      </w:r>
      <w:r w:rsidR="000D3376">
        <w:rPr>
          <w:rFonts w:ascii="FrankRuehl" w:hAnsi="FrankRuehl" w:cs="FrankRuehl" w:hint="cs"/>
          <w:noProof w:val="0"/>
          <w:sz w:val="28"/>
          <w:szCs w:val="28"/>
          <w:rtl/>
        </w:rPr>
        <w:t>למצער היה על נתבעת 2 להביא לעדות את ביתה אוריה, אשר נטען כי קיבלה במתנה סך 60,000 ₪ ביום 20.3.2019 ול</w:t>
      </w:r>
      <w:r w:rsidR="004144E6">
        <w:rPr>
          <w:rFonts w:ascii="FrankRuehl" w:hAnsi="FrankRuehl" w:cs="FrankRuehl" w:hint="cs"/>
          <w:noProof w:val="0"/>
          <w:sz w:val="28"/>
          <w:szCs w:val="28"/>
          <w:rtl/>
        </w:rPr>
        <w:t xml:space="preserve">חילופין </w:t>
      </w:r>
      <w:r w:rsidR="000D3376">
        <w:rPr>
          <w:rFonts w:ascii="FrankRuehl" w:hAnsi="FrankRuehl" w:cs="FrankRuehl" w:hint="cs"/>
          <w:noProof w:val="0"/>
          <w:sz w:val="28"/>
          <w:szCs w:val="28"/>
          <w:rtl/>
        </w:rPr>
        <w:t>להוכיח הפקדת סכום זה על שמה של הנכדה אוריה</w:t>
      </w:r>
      <w:r w:rsidR="004144E6">
        <w:rPr>
          <w:rFonts w:ascii="FrankRuehl" w:hAnsi="FrankRuehl" w:cs="FrankRuehl" w:hint="cs"/>
          <w:noProof w:val="0"/>
          <w:sz w:val="28"/>
          <w:szCs w:val="28"/>
          <w:rtl/>
        </w:rPr>
        <w:t xml:space="preserve"> או רכישת כלי הרכב שנטען כי התשלום לרכישתו. </w:t>
      </w:r>
      <w:r w:rsidR="00E228E3">
        <w:rPr>
          <w:rFonts w:ascii="FrankRuehl" w:hAnsi="FrankRuehl" w:cs="FrankRuehl" w:hint="cs"/>
          <w:noProof w:val="0"/>
          <w:sz w:val="28"/>
          <w:szCs w:val="28"/>
          <w:rtl/>
        </w:rPr>
        <w:t xml:space="preserve">וודאי עת התובע העיד כי סכום זה ניתן כהלוואה למשך 3 חודשים. ראו </w:t>
      </w:r>
      <w:r w:rsidR="00040B95">
        <w:rPr>
          <w:rFonts w:ascii="FrankRuehl" w:hAnsi="FrankRuehl" w:cs="FrankRuehl" w:hint="cs"/>
          <w:noProof w:val="0"/>
          <w:sz w:val="28"/>
          <w:szCs w:val="28"/>
          <w:rtl/>
        </w:rPr>
        <w:t>האזכורים שלעיל בסעיף</w:t>
      </w:r>
      <w:r w:rsidR="00E92BF7">
        <w:rPr>
          <w:rFonts w:ascii="FrankRuehl" w:hAnsi="FrankRuehl" w:cs="FrankRuehl" w:hint="cs"/>
          <w:noProof w:val="0"/>
          <w:sz w:val="28"/>
          <w:szCs w:val="28"/>
          <w:rtl/>
        </w:rPr>
        <w:t xml:space="preserve"> 16 לעיל.</w:t>
      </w:r>
      <w:r w:rsidR="00040B95">
        <w:rPr>
          <w:rFonts w:ascii="FrankRuehl" w:hAnsi="FrankRuehl" w:cs="FrankRuehl" w:hint="cs"/>
          <w:noProof w:val="0"/>
          <w:sz w:val="28"/>
          <w:szCs w:val="28"/>
          <w:rtl/>
        </w:rPr>
        <w:t xml:space="preserve"> וגם עדות התובע ב</w:t>
      </w:r>
      <w:r w:rsidR="00E03D3D">
        <w:rPr>
          <w:rFonts w:ascii="FrankRuehl" w:hAnsi="FrankRuehl" w:cs="FrankRuehl" w:hint="cs"/>
          <w:noProof w:val="0"/>
          <w:sz w:val="28"/>
          <w:szCs w:val="28"/>
          <w:rtl/>
        </w:rPr>
        <w:t>ע</w:t>
      </w:r>
      <w:r w:rsidR="00E228E3">
        <w:rPr>
          <w:rFonts w:ascii="FrankRuehl" w:hAnsi="FrankRuehl" w:cs="FrankRuehl" w:hint="cs"/>
          <w:noProof w:val="0"/>
          <w:sz w:val="28"/>
          <w:szCs w:val="28"/>
          <w:rtl/>
        </w:rPr>
        <w:t>מוד 58 שורות 28-</w:t>
      </w:r>
      <w:r w:rsidR="004144E6">
        <w:rPr>
          <w:rFonts w:ascii="FrankRuehl" w:hAnsi="FrankRuehl" w:cs="FrankRuehl" w:hint="cs"/>
          <w:noProof w:val="0"/>
          <w:sz w:val="28"/>
          <w:szCs w:val="28"/>
          <w:rtl/>
        </w:rPr>
        <w:t>33</w:t>
      </w:r>
      <w:r w:rsidR="00040B95">
        <w:rPr>
          <w:rFonts w:ascii="FrankRuehl" w:hAnsi="FrankRuehl" w:cs="FrankRuehl" w:hint="cs"/>
          <w:noProof w:val="0"/>
          <w:sz w:val="28"/>
          <w:szCs w:val="28"/>
          <w:rtl/>
        </w:rPr>
        <w:t>, עמוד 59 שורות 17-24  - אשר נתתי אמון בדבריו.</w:t>
      </w:r>
      <w:r w:rsidR="00E03D3D">
        <w:rPr>
          <w:rFonts w:ascii="FrankRuehl" w:hAnsi="FrankRuehl" w:cs="FrankRuehl" w:hint="cs"/>
          <w:noProof w:val="0"/>
          <w:sz w:val="28"/>
          <w:szCs w:val="28"/>
          <w:rtl/>
        </w:rPr>
        <w:t xml:space="preserve"> </w:t>
      </w:r>
      <w:r w:rsidR="001F7A6B" w:rsidRPr="001F7A6B">
        <w:rPr>
          <w:rFonts w:ascii="FrankRuehl" w:hAnsi="FrankRuehl" w:cs="FrankRuehl"/>
          <w:sz w:val="28"/>
          <w:szCs w:val="28"/>
          <w:shd w:val="clear" w:color="auto" w:fill="FFFFFF"/>
          <w:rtl/>
        </w:rPr>
        <w:t>הלכה פסוקה היא כי הימנעות בעל דין מלהציג ראיה, להביא עד או בוודאי להתייצב לעדותו כאשר המדובר בראיה או עדות אשר הייתה תומכת בטענותיו ותורמת לגילוי האמת - יש להניח כי המדובר בראיה הפועלת לרעתו ותשמש כנגדו, על אחת כמה וכמה כאשר המדובר בראיות או בעדות שהן בשליטת בעל דין. ראובין היתר</w:t>
      </w:r>
      <w:r w:rsidR="001F7A6B" w:rsidRPr="001F7A6B">
        <w:rPr>
          <w:rFonts w:ascii="FrankRuehl" w:hAnsi="FrankRuehl" w:cs="FrankRuehl"/>
          <w:sz w:val="28"/>
          <w:szCs w:val="28"/>
          <w:shd w:val="clear" w:color="auto" w:fill="FFFFFF"/>
        </w:rPr>
        <w:t>, </w:t>
      </w:r>
      <w:r w:rsidR="001F7A6B" w:rsidRPr="001F7A6B">
        <w:rPr>
          <w:rFonts w:ascii="FrankRuehl" w:hAnsi="FrankRuehl" w:cs="FrankRuehl"/>
          <w:sz w:val="28"/>
          <w:szCs w:val="28"/>
          <w:shd w:val="clear" w:color="auto" w:fill="FFFFFF"/>
          <w:rtl/>
        </w:rPr>
        <w:t xml:space="preserve">ע"א 465/88 </w:t>
      </w:r>
      <w:r w:rsidR="001F7A6B" w:rsidRPr="001F7A6B">
        <w:rPr>
          <w:rFonts w:ascii="FrankRuehl" w:hAnsi="FrankRuehl" w:cs="FrankRuehl"/>
          <w:b/>
          <w:bCs/>
          <w:sz w:val="28"/>
          <w:szCs w:val="28"/>
          <w:shd w:val="clear" w:color="auto" w:fill="FFFFFF"/>
          <w:rtl/>
        </w:rPr>
        <w:t>הבנק למימון מסחר בע"מ נ' סלימה מתיתיהו ואח',</w:t>
      </w:r>
      <w:r w:rsidR="001F7A6B" w:rsidRPr="001F7A6B">
        <w:rPr>
          <w:rFonts w:ascii="FrankRuehl" w:hAnsi="FrankRuehl" w:cs="FrankRuehl"/>
          <w:sz w:val="28"/>
          <w:szCs w:val="28"/>
          <w:shd w:val="clear" w:color="auto" w:fill="FFFFFF"/>
          <w:rtl/>
        </w:rPr>
        <w:t xml:space="preserve"> פד"י מ"ה</w:t>
      </w:r>
      <w:r w:rsidR="001F7A6B" w:rsidRPr="001F7A6B">
        <w:rPr>
          <w:rFonts w:ascii="FrankRuehl" w:hAnsi="FrankRuehl" w:cs="FrankRuehl"/>
          <w:sz w:val="28"/>
          <w:szCs w:val="28"/>
          <w:shd w:val="clear" w:color="auto" w:fill="FFFFFF"/>
        </w:rPr>
        <w:t xml:space="preserve"> (4) 651, 658-659 </w:t>
      </w:r>
      <w:r w:rsidR="001F7A6B" w:rsidRPr="001F7A6B">
        <w:rPr>
          <w:rFonts w:ascii="FrankRuehl" w:hAnsi="FrankRuehl" w:cs="FrankRuehl"/>
          <w:sz w:val="28"/>
          <w:szCs w:val="28"/>
          <w:shd w:val="clear" w:color="auto" w:fill="FFFFFF"/>
          <w:rtl/>
        </w:rPr>
        <w:t xml:space="preserve">וגם ע"א 795/99 </w:t>
      </w:r>
      <w:r w:rsidR="001F7A6B" w:rsidRPr="001F7A6B">
        <w:rPr>
          <w:rFonts w:ascii="FrankRuehl" w:hAnsi="FrankRuehl" w:cs="FrankRuehl"/>
          <w:b/>
          <w:bCs/>
          <w:sz w:val="28"/>
          <w:szCs w:val="28"/>
          <w:shd w:val="clear" w:color="auto" w:fill="FFFFFF"/>
          <w:rtl/>
        </w:rPr>
        <w:t>פרנסואה נ' פוזיל</w:t>
      </w:r>
      <w:r w:rsidR="001F7A6B">
        <w:rPr>
          <w:rFonts w:ascii="FrankRuehl" w:hAnsi="FrankRuehl" w:cs="FrankRuehl" w:hint="cs"/>
          <w:sz w:val="28"/>
          <w:szCs w:val="28"/>
          <w:shd w:val="clear" w:color="auto" w:fill="FFFFFF"/>
          <w:rtl/>
        </w:rPr>
        <w:t>,</w:t>
      </w:r>
      <w:r w:rsidR="001F7A6B" w:rsidRPr="001F7A6B">
        <w:rPr>
          <w:rFonts w:ascii="FrankRuehl" w:hAnsi="FrankRuehl" w:cs="FrankRuehl"/>
          <w:sz w:val="28"/>
          <w:szCs w:val="28"/>
          <w:shd w:val="clear" w:color="auto" w:fill="FFFFFF"/>
          <w:rtl/>
        </w:rPr>
        <w:t xml:space="preserve"> פד"י נ"ד</w:t>
      </w:r>
      <w:r w:rsidR="001F7A6B" w:rsidRPr="001F7A6B">
        <w:rPr>
          <w:rFonts w:ascii="FrankRuehl" w:hAnsi="FrankRuehl" w:cs="FrankRuehl"/>
          <w:sz w:val="28"/>
          <w:szCs w:val="28"/>
          <w:shd w:val="clear" w:color="auto" w:fill="FFFFFF"/>
        </w:rPr>
        <w:t> (3) 107, 117-118</w:t>
      </w:r>
    </w:p>
    <w:p w:rsidR="007A1D05" w:rsidRPr="001F7A6B" w:rsidRDefault="007A1D05" w:rsidP="007A1D05">
      <w:pPr>
        <w:spacing w:line="360" w:lineRule="auto"/>
        <w:ind w:left="720"/>
        <w:jc w:val="both"/>
        <w:rPr>
          <w:rFonts w:ascii="FrankRuehl" w:hAnsi="FrankRuehl" w:cs="FrankRuehl"/>
          <w:noProof w:val="0"/>
          <w:sz w:val="28"/>
          <w:szCs w:val="28"/>
          <w:rtl/>
        </w:rPr>
      </w:pPr>
    </w:p>
    <w:p w:rsidR="004144E6" w:rsidRPr="002F227F" w:rsidRDefault="007A1D05" w:rsidP="0045373C">
      <w:pPr>
        <w:spacing w:line="360" w:lineRule="auto"/>
        <w:ind w:left="720"/>
        <w:jc w:val="both"/>
        <w:rPr>
          <w:rFonts w:ascii="FrankRuehl" w:hAnsi="FrankRuehl" w:cs="FrankRuehl"/>
          <w:b/>
          <w:bCs/>
          <w:noProof w:val="0"/>
          <w:sz w:val="28"/>
          <w:szCs w:val="28"/>
          <w:rtl/>
        </w:rPr>
      </w:pPr>
      <w:r>
        <w:rPr>
          <w:rFonts w:ascii="FrankRuehl" w:hAnsi="FrankRuehl" w:cs="FrankRuehl" w:hint="cs"/>
          <w:noProof w:val="0"/>
          <w:sz w:val="28"/>
          <w:szCs w:val="28"/>
          <w:rtl/>
        </w:rPr>
        <w:t xml:space="preserve">מעבר לכך נתבעת 1 סתרה טענה זו עת </w:t>
      </w:r>
      <w:r w:rsidR="00E03D3D">
        <w:rPr>
          <w:rFonts w:ascii="FrankRuehl" w:hAnsi="FrankRuehl" w:cs="FrankRuehl" w:hint="cs"/>
          <w:noProof w:val="0"/>
          <w:sz w:val="28"/>
          <w:szCs w:val="28"/>
          <w:rtl/>
        </w:rPr>
        <w:t xml:space="preserve">בעדותה בעמוד 93 שורות 23-25 </w:t>
      </w:r>
      <w:r w:rsidR="002F227F">
        <w:rPr>
          <w:rFonts w:ascii="FrankRuehl" w:hAnsi="FrankRuehl" w:cs="FrankRuehl" w:hint="cs"/>
          <w:noProof w:val="0"/>
          <w:sz w:val="28"/>
          <w:szCs w:val="28"/>
          <w:rtl/>
        </w:rPr>
        <w:t xml:space="preserve">כאשר </w:t>
      </w:r>
      <w:r w:rsidR="00E03D3D">
        <w:rPr>
          <w:rFonts w:ascii="FrankRuehl" w:hAnsi="FrankRuehl" w:cs="FrankRuehl" w:hint="cs"/>
          <w:noProof w:val="0"/>
          <w:sz w:val="28"/>
          <w:szCs w:val="28"/>
          <w:rtl/>
        </w:rPr>
        <w:t xml:space="preserve">העידה כי הסכומים ניתנו לנתבעת 2 בתקופת הקורונה מאחר ולא עבדה </w:t>
      </w:r>
      <w:r w:rsidR="00E03D3D">
        <w:rPr>
          <w:rFonts w:ascii="FrankRuehl" w:hAnsi="FrankRuehl" w:cs="FrankRuehl"/>
          <w:noProof w:val="0"/>
          <w:sz w:val="28"/>
          <w:szCs w:val="28"/>
          <w:rtl/>
        </w:rPr>
        <w:t>–</w:t>
      </w:r>
      <w:r w:rsidR="00E03D3D">
        <w:rPr>
          <w:rFonts w:ascii="FrankRuehl" w:hAnsi="FrankRuehl" w:cs="FrankRuehl" w:hint="cs"/>
          <w:noProof w:val="0"/>
          <w:sz w:val="28"/>
          <w:szCs w:val="28"/>
          <w:rtl/>
        </w:rPr>
        <w:t xml:space="preserve"> מה שסותר את הטענה </w:t>
      </w:r>
      <w:r w:rsidR="002F227F">
        <w:rPr>
          <w:rFonts w:ascii="FrankRuehl" w:hAnsi="FrankRuehl" w:cs="FrankRuehl" w:hint="cs"/>
          <w:noProof w:val="0"/>
          <w:sz w:val="28"/>
          <w:szCs w:val="28"/>
          <w:rtl/>
        </w:rPr>
        <w:t xml:space="preserve">בנוגע למתנה סך 60,000 </w:t>
      </w:r>
      <w:r w:rsidR="0045373C">
        <w:rPr>
          <w:rFonts w:ascii="FrankRuehl" w:hAnsi="FrankRuehl" w:cs="FrankRuehl" w:hint="cs"/>
          <w:noProof w:val="0"/>
          <w:sz w:val="28"/>
          <w:szCs w:val="28"/>
          <w:rtl/>
        </w:rPr>
        <w:t xml:space="preserve">₪ </w:t>
      </w:r>
      <w:r w:rsidR="00E03D3D">
        <w:rPr>
          <w:rFonts w:ascii="FrankRuehl" w:hAnsi="FrankRuehl" w:cs="FrankRuehl" w:hint="cs"/>
          <w:noProof w:val="0"/>
          <w:sz w:val="28"/>
          <w:szCs w:val="28"/>
          <w:rtl/>
        </w:rPr>
        <w:t>למתנה לנכדה אוריה.</w:t>
      </w:r>
      <w:r>
        <w:rPr>
          <w:rFonts w:ascii="FrankRuehl" w:hAnsi="FrankRuehl" w:cs="FrankRuehl" w:hint="cs"/>
          <w:noProof w:val="0"/>
          <w:sz w:val="28"/>
          <w:szCs w:val="28"/>
          <w:rtl/>
        </w:rPr>
        <w:t xml:space="preserve"> </w:t>
      </w:r>
      <w:r w:rsidRPr="002F227F">
        <w:rPr>
          <w:rFonts w:ascii="FrankRuehl" w:hAnsi="FrankRuehl" w:cs="FrankRuehl" w:hint="cs"/>
          <w:b/>
          <w:bCs/>
          <w:noProof w:val="0"/>
          <w:sz w:val="28"/>
          <w:szCs w:val="28"/>
          <w:rtl/>
        </w:rPr>
        <w:t xml:space="preserve">אלא שגם טענה זו של נתבעת 1 אינה יכולה לעמוד </w:t>
      </w:r>
      <w:r w:rsidRPr="002F227F">
        <w:rPr>
          <w:rFonts w:ascii="FrankRuehl" w:hAnsi="FrankRuehl" w:cs="FrankRuehl"/>
          <w:b/>
          <w:bCs/>
          <w:noProof w:val="0"/>
          <w:sz w:val="28"/>
          <w:szCs w:val="28"/>
          <w:rtl/>
        </w:rPr>
        <w:t>–</w:t>
      </w:r>
      <w:r w:rsidR="002F227F">
        <w:rPr>
          <w:rFonts w:ascii="FrankRuehl" w:hAnsi="FrankRuehl" w:cs="FrankRuehl" w:hint="cs"/>
          <w:b/>
          <w:bCs/>
          <w:noProof w:val="0"/>
          <w:sz w:val="28"/>
          <w:szCs w:val="28"/>
          <w:rtl/>
        </w:rPr>
        <w:t>שכן</w:t>
      </w:r>
      <w:r w:rsidRPr="002F227F">
        <w:rPr>
          <w:rFonts w:ascii="FrankRuehl" w:hAnsi="FrankRuehl" w:cs="FrankRuehl" w:hint="cs"/>
          <w:b/>
          <w:bCs/>
          <w:noProof w:val="0"/>
          <w:sz w:val="28"/>
          <w:szCs w:val="28"/>
          <w:rtl/>
        </w:rPr>
        <w:t xml:space="preserve"> התשלומים ניתנו לפני פרוץ הקורונה וההסגרים.</w:t>
      </w:r>
      <w:r w:rsidRPr="00F81FD6">
        <w:rPr>
          <w:rFonts w:ascii="FrankRuehl" w:hAnsi="FrankRuehl" w:cs="FrankRuehl" w:hint="cs"/>
          <w:noProof w:val="0"/>
          <w:sz w:val="28"/>
          <w:szCs w:val="28"/>
          <w:rtl/>
        </w:rPr>
        <w:t xml:space="preserve"> </w:t>
      </w:r>
      <w:r w:rsidR="00F81FD6" w:rsidRPr="00F81FD6">
        <w:rPr>
          <w:rFonts w:ascii="FrankRuehl" w:hAnsi="FrankRuehl" w:cs="FrankRuehl" w:hint="cs"/>
          <w:noProof w:val="0"/>
          <w:sz w:val="28"/>
          <w:szCs w:val="28"/>
          <w:rtl/>
        </w:rPr>
        <w:t xml:space="preserve">ראו </w:t>
      </w:r>
      <w:r w:rsidR="00F81FD6">
        <w:rPr>
          <w:rFonts w:ascii="FrankRuehl" w:hAnsi="FrankRuehl" w:cs="FrankRuehl" w:hint="cs"/>
          <w:noProof w:val="0"/>
          <w:sz w:val="28"/>
          <w:szCs w:val="28"/>
          <w:rtl/>
        </w:rPr>
        <w:t>עמוד 96 שורה</w:t>
      </w:r>
      <w:r w:rsidR="00F85BDB">
        <w:rPr>
          <w:rFonts w:ascii="FrankRuehl" w:hAnsi="FrankRuehl" w:cs="FrankRuehl" w:hint="cs"/>
          <w:noProof w:val="0"/>
          <w:sz w:val="28"/>
          <w:szCs w:val="28"/>
          <w:rtl/>
        </w:rPr>
        <w:t xml:space="preserve"> 27 ואילך. בהמשך עדותה העידה נתבעת 1 כי לא ניתנו מתנות </w:t>
      </w:r>
      <w:r w:rsidR="00F85BDB">
        <w:rPr>
          <w:rFonts w:ascii="FrankRuehl" w:hAnsi="FrankRuehl" w:cs="FrankRuehl"/>
          <w:noProof w:val="0"/>
          <w:sz w:val="28"/>
          <w:szCs w:val="28"/>
          <w:rtl/>
        </w:rPr>
        <w:t>–</w:t>
      </w:r>
      <w:r w:rsidR="00F85BDB">
        <w:rPr>
          <w:rFonts w:ascii="FrankRuehl" w:hAnsi="FrankRuehl" w:cs="FrankRuehl" w:hint="cs"/>
          <w:noProof w:val="0"/>
          <w:sz w:val="28"/>
          <w:szCs w:val="28"/>
          <w:rtl/>
        </w:rPr>
        <w:t xml:space="preserve"> אלא הלוואות בלבד, ראו עמוד 100 שורה 31 ואילך, שם העידה כי הציגה מצג לפיו הכספים המועברים לנתבעת 2 הם הלוואות שהיא מחזירה ותחזיר.  </w:t>
      </w:r>
    </w:p>
    <w:p w:rsidR="00040B95" w:rsidRDefault="00040B95" w:rsidP="00040B95">
      <w:pPr>
        <w:spacing w:line="360" w:lineRule="auto"/>
        <w:ind w:left="720"/>
        <w:jc w:val="both"/>
        <w:rPr>
          <w:rFonts w:ascii="FrankRuehl" w:hAnsi="FrankRuehl" w:cs="FrankRuehl"/>
          <w:noProof w:val="0"/>
          <w:sz w:val="28"/>
          <w:szCs w:val="28"/>
          <w:rtl/>
        </w:rPr>
      </w:pPr>
    </w:p>
    <w:p w:rsidR="002462C2" w:rsidRDefault="002F227F" w:rsidP="002F227F">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עוד אוסיף כי </w:t>
      </w:r>
      <w:r w:rsidR="00E228E3">
        <w:rPr>
          <w:rFonts w:ascii="FrankRuehl" w:hAnsi="FrankRuehl" w:cs="FrankRuehl" w:hint="cs"/>
          <w:noProof w:val="0"/>
          <w:sz w:val="28"/>
          <w:szCs w:val="28"/>
          <w:rtl/>
        </w:rPr>
        <w:t>נתבעת 2 ביקשה ל</w:t>
      </w:r>
      <w:r w:rsidR="00012795">
        <w:rPr>
          <w:rFonts w:ascii="FrankRuehl" w:hAnsi="FrankRuehl" w:cs="FrankRuehl" w:hint="cs"/>
          <w:noProof w:val="0"/>
          <w:sz w:val="28"/>
          <w:szCs w:val="28"/>
          <w:rtl/>
        </w:rPr>
        <w:t>הציג כי קיבלה מתנה סך 105,000 ₪</w:t>
      </w:r>
      <w:r w:rsidR="00E228E3">
        <w:rPr>
          <w:rFonts w:ascii="FrankRuehl" w:hAnsi="FrankRuehl" w:cs="FrankRuehl" w:hint="cs"/>
          <w:noProof w:val="0"/>
          <w:sz w:val="28"/>
          <w:szCs w:val="28"/>
          <w:rtl/>
        </w:rPr>
        <w:t xml:space="preserve">. אלא שמדובר בשלוש העברות בחודשים עוקבים שסכומם הכולל הוא 105,000 ₪. העברה </w:t>
      </w:r>
      <w:r w:rsidR="000D3376">
        <w:rPr>
          <w:rFonts w:ascii="FrankRuehl" w:hAnsi="FrankRuehl" w:cs="FrankRuehl" w:hint="cs"/>
          <w:noProof w:val="0"/>
          <w:sz w:val="28"/>
          <w:szCs w:val="28"/>
          <w:rtl/>
        </w:rPr>
        <w:t xml:space="preserve">חודשית עוקבת, בסכומים של עשרות אלפי שקלים, </w:t>
      </w:r>
      <w:r w:rsidR="002462C2">
        <w:rPr>
          <w:rFonts w:ascii="FrankRuehl" w:hAnsi="FrankRuehl" w:cs="FrankRuehl" w:hint="cs"/>
          <w:noProof w:val="0"/>
          <w:sz w:val="28"/>
          <w:szCs w:val="28"/>
          <w:rtl/>
        </w:rPr>
        <w:t>מחייבת הסבר מדוע ניתנה "מתנה" כפי שניתנה. בהעדר הסבר שכזה, ובשים לב לכלל נסיבות העניין</w:t>
      </w:r>
      <w:r w:rsidR="0009447B">
        <w:rPr>
          <w:rFonts w:ascii="FrankRuehl" w:hAnsi="FrankRuehl" w:cs="FrankRuehl" w:hint="cs"/>
          <w:noProof w:val="0"/>
          <w:sz w:val="28"/>
          <w:szCs w:val="28"/>
          <w:rtl/>
        </w:rPr>
        <w:t xml:space="preserve"> כמפורט לעיל, </w:t>
      </w:r>
      <w:r w:rsidR="002462C2">
        <w:rPr>
          <w:rFonts w:ascii="FrankRuehl" w:hAnsi="FrankRuehl" w:cs="FrankRuehl" w:hint="cs"/>
          <w:noProof w:val="0"/>
          <w:sz w:val="28"/>
          <w:szCs w:val="28"/>
          <w:rtl/>
        </w:rPr>
        <w:t>אני דוחה את הטענה.</w:t>
      </w:r>
    </w:p>
    <w:p w:rsidR="00012795" w:rsidRDefault="00012795" w:rsidP="002F227F">
      <w:pPr>
        <w:spacing w:line="360" w:lineRule="auto"/>
        <w:ind w:left="720"/>
        <w:jc w:val="both"/>
        <w:rPr>
          <w:rFonts w:ascii="FrankRuehl" w:hAnsi="FrankRuehl" w:cs="FrankRuehl"/>
          <w:noProof w:val="0"/>
          <w:sz w:val="28"/>
          <w:szCs w:val="28"/>
          <w:rtl/>
        </w:rPr>
      </w:pPr>
    </w:p>
    <w:p w:rsidR="00107331" w:rsidRDefault="009E775F" w:rsidP="001F420D">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24</w:t>
      </w:r>
      <w:r w:rsidR="007A14B6">
        <w:rPr>
          <w:rFonts w:ascii="FrankRuehl" w:hAnsi="FrankRuehl" w:cs="FrankRuehl" w:hint="cs"/>
          <w:noProof w:val="0"/>
          <w:sz w:val="28"/>
          <w:szCs w:val="28"/>
          <w:rtl/>
        </w:rPr>
        <w:t>.</w:t>
      </w:r>
      <w:r w:rsidR="007A14B6">
        <w:rPr>
          <w:rFonts w:ascii="FrankRuehl" w:hAnsi="FrankRuehl" w:cs="FrankRuehl" w:hint="cs"/>
          <w:noProof w:val="0"/>
          <w:sz w:val="28"/>
          <w:szCs w:val="28"/>
          <w:rtl/>
        </w:rPr>
        <w:tab/>
      </w:r>
      <w:r w:rsidR="004364E2">
        <w:rPr>
          <w:rFonts w:ascii="FrankRuehl" w:hAnsi="FrankRuehl" w:cs="FrankRuehl" w:hint="cs"/>
          <w:noProof w:val="0"/>
          <w:sz w:val="28"/>
          <w:szCs w:val="28"/>
          <w:rtl/>
        </w:rPr>
        <w:t>אני דוחה גם טענת נתבעת 2 לדמי שימוש, על פי הראיות שהובאו נ</w:t>
      </w:r>
      <w:r w:rsidR="002B2B74">
        <w:rPr>
          <w:rFonts w:ascii="FrankRuehl" w:hAnsi="FrankRuehl" w:cs="FrankRuehl" w:hint="cs"/>
          <w:noProof w:val="0"/>
          <w:sz w:val="28"/>
          <w:szCs w:val="28"/>
          <w:rtl/>
        </w:rPr>
        <w:t xml:space="preserve">יתנה </w:t>
      </w:r>
      <w:r w:rsidR="004364E2">
        <w:rPr>
          <w:rFonts w:ascii="FrankRuehl" w:hAnsi="FrankRuehl" w:cs="FrankRuehl" w:hint="cs"/>
          <w:noProof w:val="0"/>
          <w:sz w:val="28"/>
          <w:szCs w:val="28"/>
          <w:rtl/>
        </w:rPr>
        <w:t>להורים רשות מגורים בלתי הד</w:t>
      </w:r>
      <w:r w:rsidR="00BE40BD">
        <w:rPr>
          <w:rFonts w:ascii="FrankRuehl" w:hAnsi="FrankRuehl" w:cs="FrankRuehl" w:hint="cs"/>
          <w:noProof w:val="0"/>
          <w:sz w:val="28"/>
          <w:szCs w:val="28"/>
          <w:rtl/>
        </w:rPr>
        <w:t>י</w:t>
      </w:r>
      <w:r w:rsidR="004364E2">
        <w:rPr>
          <w:rFonts w:ascii="FrankRuehl" w:hAnsi="FrankRuehl" w:cs="FrankRuehl" w:hint="cs"/>
          <w:noProof w:val="0"/>
          <w:sz w:val="28"/>
          <w:szCs w:val="28"/>
          <w:rtl/>
        </w:rPr>
        <w:t>ר</w:t>
      </w:r>
      <w:r w:rsidR="00832CC4">
        <w:rPr>
          <w:rFonts w:ascii="FrankRuehl" w:hAnsi="FrankRuehl" w:cs="FrankRuehl" w:hint="cs"/>
          <w:noProof w:val="0"/>
          <w:sz w:val="28"/>
          <w:szCs w:val="28"/>
          <w:rtl/>
        </w:rPr>
        <w:t>ה וללא תמורה ונחתם בינ</w:t>
      </w:r>
      <w:r w:rsidR="0006307E">
        <w:rPr>
          <w:rFonts w:ascii="FrankRuehl" w:hAnsi="FrankRuehl" w:cs="FrankRuehl" w:hint="cs"/>
          <w:noProof w:val="0"/>
          <w:sz w:val="28"/>
          <w:szCs w:val="28"/>
          <w:rtl/>
        </w:rPr>
        <w:t>י</w:t>
      </w:r>
      <w:r w:rsidR="00832CC4">
        <w:rPr>
          <w:rFonts w:ascii="FrankRuehl" w:hAnsi="FrankRuehl" w:cs="FrankRuehl" w:hint="cs"/>
          <w:noProof w:val="0"/>
          <w:sz w:val="28"/>
          <w:szCs w:val="28"/>
          <w:rtl/>
        </w:rPr>
        <w:t>הם הסכם בכתב לעניין זה. ראו נספח 11 לתצהיר נתבעת 2 נ/3. הוסכם שם</w:t>
      </w:r>
      <w:r w:rsidR="0006307E">
        <w:rPr>
          <w:rFonts w:ascii="FrankRuehl" w:hAnsi="FrankRuehl" w:cs="FrankRuehl" w:hint="cs"/>
          <w:noProof w:val="0"/>
          <w:sz w:val="28"/>
          <w:szCs w:val="28"/>
          <w:rtl/>
        </w:rPr>
        <w:t>, בסעיף 2</w:t>
      </w:r>
      <w:r w:rsidR="00832CC4">
        <w:rPr>
          <w:rFonts w:ascii="FrankRuehl" w:hAnsi="FrankRuehl" w:cs="FrankRuehl" w:hint="cs"/>
          <w:noProof w:val="0"/>
          <w:sz w:val="28"/>
          <w:szCs w:val="28"/>
          <w:rtl/>
        </w:rPr>
        <w:t xml:space="preserve"> כי </w:t>
      </w:r>
      <w:r w:rsidR="0006307E" w:rsidRPr="0006307E">
        <w:rPr>
          <w:rFonts w:ascii="Miriam" w:hAnsi="Miriam" w:cs="Miriam"/>
          <w:noProof w:val="0"/>
          <w:rtl/>
        </w:rPr>
        <w:t xml:space="preserve">"הורי </w:t>
      </w:r>
      <w:r w:rsidR="00BD4938">
        <w:rPr>
          <w:rFonts w:ascii="Miriam" w:hAnsi="Miriam" w:cs="Miriam" w:hint="cs"/>
          <w:noProof w:val="0"/>
          <w:rtl/>
        </w:rPr>
        <w:t xml:space="preserve">י' </w:t>
      </w:r>
      <w:r w:rsidR="00832CC4" w:rsidRPr="0006307E">
        <w:rPr>
          <w:rFonts w:ascii="Miriam" w:hAnsi="Miriam" w:cs="Miriam"/>
          <w:noProof w:val="0"/>
          <w:rtl/>
        </w:rPr>
        <w:t xml:space="preserve">יהיו רשאים להמשיך ולהתגורר בדירה </w:t>
      </w:r>
      <w:r w:rsidR="001F420D">
        <w:rPr>
          <w:rFonts w:ascii="Miriam" w:hAnsi="Miriam" w:cs="Miriam" w:hint="cs"/>
          <w:noProof w:val="0"/>
          <w:rtl/>
        </w:rPr>
        <w:t>ב-</w:t>
      </w:r>
      <w:r w:rsidR="001F420D">
        <w:rPr>
          <w:rFonts w:ascii="Miriam" w:hAnsi="Miriam" w:cs="Miriam"/>
          <w:noProof w:val="0"/>
        </w:rPr>
        <w:t>x</w:t>
      </w:r>
      <w:r w:rsidR="0006307E" w:rsidRPr="0006307E">
        <w:rPr>
          <w:rFonts w:ascii="Miriam" w:hAnsi="Miriam" w:cs="Miriam"/>
          <w:noProof w:val="0"/>
          <w:rtl/>
        </w:rPr>
        <w:t xml:space="preserve"> לכל ימי חייהם, ללא תמורה, עד אחרית ימיו של השני </w:t>
      </w:r>
      <w:r w:rsidR="0006307E" w:rsidRPr="0006307E">
        <w:rPr>
          <w:rFonts w:ascii="Miriam" w:hAnsi="Miriam" w:cs="Miriam" w:hint="cs"/>
          <w:noProof w:val="0"/>
          <w:rtl/>
        </w:rPr>
        <w:t>מב</w:t>
      </w:r>
      <w:r w:rsidR="0006307E">
        <w:rPr>
          <w:rFonts w:ascii="Miriam" w:hAnsi="Miriam" w:cs="Miriam" w:hint="cs"/>
          <w:noProof w:val="0"/>
          <w:rtl/>
        </w:rPr>
        <w:t>י</w:t>
      </w:r>
      <w:r w:rsidR="0006307E" w:rsidRPr="0006307E">
        <w:rPr>
          <w:rFonts w:ascii="Miriam" w:hAnsi="Miriam" w:cs="Miriam" w:hint="cs"/>
          <w:noProof w:val="0"/>
          <w:rtl/>
        </w:rPr>
        <w:t>ניהם</w:t>
      </w:r>
      <w:r w:rsidR="0006307E" w:rsidRPr="0006307E">
        <w:rPr>
          <w:rFonts w:ascii="Miriam" w:hAnsi="Miriam" w:cs="Miriam"/>
          <w:noProof w:val="0"/>
          <w:rtl/>
        </w:rPr>
        <w:t>, וללא כל מגבלה".</w:t>
      </w:r>
      <w:r w:rsidR="0006307E">
        <w:rPr>
          <w:rFonts w:ascii="FrankRuehl" w:hAnsi="FrankRuehl" w:cs="FrankRuehl" w:hint="cs"/>
          <w:noProof w:val="0"/>
          <w:sz w:val="28"/>
          <w:szCs w:val="28"/>
          <w:rtl/>
        </w:rPr>
        <w:t xml:space="preserve"> ובסעיף 4 הוסכם </w:t>
      </w:r>
      <w:r w:rsidR="0006307E" w:rsidRPr="0006307E">
        <w:rPr>
          <w:rFonts w:ascii="Miriam" w:hAnsi="Miriam" w:cs="Miriam"/>
          <w:noProof w:val="0"/>
          <w:rtl/>
        </w:rPr>
        <w:t xml:space="preserve">"רק בסמוך לאחר פטירת האחרון מבין הורי </w:t>
      </w:r>
      <w:r w:rsidR="00BD4938">
        <w:rPr>
          <w:rFonts w:ascii="Miriam" w:hAnsi="Miriam" w:cs="Miriam" w:hint="cs"/>
          <w:noProof w:val="0"/>
          <w:rtl/>
        </w:rPr>
        <w:t>י'</w:t>
      </w:r>
      <w:r w:rsidR="0006307E" w:rsidRPr="0006307E">
        <w:rPr>
          <w:rFonts w:ascii="Miriam" w:hAnsi="Miriam" w:cs="Miriam"/>
          <w:noProof w:val="0"/>
          <w:rtl/>
        </w:rPr>
        <w:t xml:space="preserve"> תהא רשאית </w:t>
      </w:r>
      <w:r w:rsidR="001F420D">
        <w:rPr>
          <w:rFonts w:ascii="Miriam" w:hAnsi="Miriam" w:cs="Miriam" w:hint="cs"/>
          <w:noProof w:val="0"/>
          <w:rtl/>
        </w:rPr>
        <w:t>י'</w:t>
      </w:r>
      <w:r w:rsidR="0006307E" w:rsidRPr="0006307E">
        <w:rPr>
          <w:rFonts w:ascii="Miriam" w:hAnsi="Miriam" w:cs="Miriam"/>
          <w:noProof w:val="0"/>
          <w:rtl/>
        </w:rPr>
        <w:t xml:space="preserve"> יחד עם יורשיהם האחרים של הורי </w:t>
      </w:r>
      <w:r w:rsidR="00BD4938">
        <w:rPr>
          <w:rFonts w:ascii="Miriam" w:hAnsi="Miriam" w:cs="Miriam" w:hint="cs"/>
          <w:noProof w:val="0"/>
          <w:rtl/>
        </w:rPr>
        <w:t>י'</w:t>
      </w:r>
      <w:r w:rsidR="0006307E" w:rsidRPr="0006307E">
        <w:rPr>
          <w:rFonts w:ascii="Miriam" w:hAnsi="Miriam" w:cs="Miriam"/>
          <w:noProof w:val="0"/>
          <w:rtl/>
        </w:rPr>
        <w:t xml:space="preserve"> לפעול למימוש הזכויות בדריה </w:t>
      </w:r>
      <w:r w:rsidR="001F420D">
        <w:rPr>
          <w:rFonts w:ascii="Miriam" w:hAnsi="Miriam" w:cs="Miriam" w:hint="cs"/>
          <w:noProof w:val="0"/>
          <w:rtl/>
        </w:rPr>
        <w:t>ב-</w:t>
      </w:r>
      <w:r w:rsidR="001F420D">
        <w:rPr>
          <w:rFonts w:ascii="Miriam" w:hAnsi="Miriam" w:cs="Miriam"/>
          <w:noProof w:val="0"/>
        </w:rPr>
        <w:t>x</w:t>
      </w:r>
      <w:r w:rsidR="0006307E" w:rsidRPr="0006307E">
        <w:rPr>
          <w:rFonts w:ascii="Miriam" w:hAnsi="Miriam" w:cs="Miriam"/>
          <w:noProof w:val="0"/>
          <w:rtl/>
        </w:rPr>
        <w:t>"</w:t>
      </w:r>
      <w:r w:rsidR="00012795">
        <w:rPr>
          <w:rFonts w:ascii="FrankRuehl" w:hAnsi="FrankRuehl" w:cs="FrankRuehl" w:hint="cs"/>
          <w:noProof w:val="0"/>
          <w:sz w:val="28"/>
          <w:szCs w:val="28"/>
          <w:rtl/>
        </w:rPr>
        <w:t>.</w:t>
      </w:r>
    </w:p>
    <w:p w:rsidR="00D66380" w:rsidRDefault="00D66380" w:rsidP="002B2B74">
      <w:pPr>
        <w:spacing w:line="360" w:lineRule="auto"/>
        <w:ind w:left="720" w:hanging="720"/>
        <w:jc w:val="both"/>
        <w:rPr>
          <w:rFonts w:ascii="FrankRuehl" w:hAnsi="FrankRuehl" w:cs="FrankRuehl"/>
          <w:noProof w:val="0"/>
          <w:sz w:val="28"/>
          <w:szCs w:val="28"/>
          <w:rtl/>
        </w:rPr>
      </w:pPr>
    </w:p>
    <w:p w:rsidR="006B6A9E" w:rsidRDefault="006B6A9E" w:rsidP="003730C4">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w:t>
      </w:r>
      <w:r w:rsidR="00425082">
        <w:rPr>
          <w:rFonts w:ascii="FrankRuehl" w:hAnsi="FrankRuehl" w:cs="FrankRuehl" w:hint="cs"/>
          <w:noProof w:val="0"/>
          <w:sz w:val="28"/>
          <w:szCs w:val="28"/>
          <w:rtl/>
        </w:rPr>
        <w:t>5</w:t>
      </w:r>
      <w:r>
        <w:rPr>
          <w:rFonts w:ascii="FrankRuehl" w:hAnsi="FrankRuehl" w:cs="FrankRuehl" w:hint="cs"/>
          <w:noProof w:val="0"/>
          <w:sz w:val="28"/>
          <w:szCs w:val="28"/>
          <w:rtl/>
        </w:rPr>
        <w:t>.</w:t>
      </w:r>
      <w:r>
        <w:rPr>
          <w:rFonts w:ascii="FrankRuehl" w:hAnsi="FrankRuehl" w:cs="FrankRuehl" w:hint="cs"/>
          <w:noProof w:val="0"/>
          <w:sz w:val="28"/>
          <w:szCs w:val="28"/>
          <w:rtl/>
        </w:rPr>
        <w:tab/>
        <w:t>לסיכום יש להוסיף על חוות דעת המומחה</w:t>
      </w:r>
      <w:r w:rsidR="003730C4">
        <w:rPr>
          <w:rFonts w:ascii="FrankRuehl" w:hAnsi="FrankRuehl" w:cs="FrankRuehl" w:hint="cs"/>
          <w:noProof w:val="0"/>
          <w:sz w:val="28"/>
          <w:szCs w:val="28"/>
          <w:rtl/>
        </w:rPr>
        <w:t xml:space="preserve"> תשלומים ופעולות שנעשו שלא בהרשאה או שלא לצרכי ההורים או שהיה על הנתבעת 2 להשיבם והיא לא עשתה כן.</w:t>
      </w:r>
    </w:p>
    <w:p w:rsidR="00FE28A8" w:rsidRDefault="00FE28A8" w:rsidP="006B6A9E">
      <w:pPr>
        <w:spacing w:line="360" w:lineRule="auto"/>
        <w:ind w:left="720" w:hanging="720"/>
        <w:jc w:val="both"/>
        <w:rPr>
          <w:rFonts w:ascii="FrankRuehl" w:hAnsi="FrankRuehl" w:cs="FrankRuehl"/>
          <w:noProof w:val="0"/>
          <w:sz w:val="28"/>
          <w:szCs w:val="28"/>
          <w:rtl/>
        </w:rPr>
      </w:pPr>
    </w:p>
    <w:p w:rsidR="00FE28A8" w:rsidRDefault="00FE28A8" w:rsidP="00425082">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w:t>
      </w:r>
      <w:r w:rsidR="00425082">
        <w:rPr>
          <w:rFonts w:ascii="FrankRuehl" w:hAnsi="FrankRuehl" w:cs="FrankRuehl" w:hint="cs"/>
          <w:noProof w:val="0"/>
          <w:sz w:val="28"/>
          <w:szCs w:val="28"/>
          <w:rtl/>
        </w:rPr>
        <w:t>6</w:t>
      </w:r>
      <w:r>
        <w:rPr>
          <w:rFonts w:ascii="FrankRuehl" w:hAnsi="FrankRuehl" w:cs="FrankRuehl" w:hint="cs"/>
          <w:noProof w:val="0"/>
          <w:sz w:val="28"/>
          <w:szCs w:val="28"/>
          <w:rtl/>
        </w:rPr>
        <w:t>.</w:t>
      </w:r>
      <w:r>
        <w:rPr>
          <w:rFonts w:ascii="FrankRuehl" w:hAnsi="FrankRuehl" w:cs="FrankRuehl" w:hint="cs"/>
          <w:noProof w:val="0"/>
          <w:sz w:val="28"/>
          <w:szCs w:val="28"/>
          <w:rtl/>
        </w:rPr>
        <w:tab/>
        <w:t>הסכומים יפסקו לחובת נתבעת 2 שכן הסכמתה של נתבעת 1 ל</w:t>
      </w:r>
      <w:r w:rsidR="00F52964">
        <w:rPr>
          <w:rFonts w:ascii="FrankRuehl" w:hAnsi="FrankRuehl" w:cs="FrankRuehl" w:hint="cs"/>
          <w:noProof w:val="0"/>
          <w:sz w:val="28"/>
          <w:szCs w:val="28"/>
          <w:rtl/>
        </w:rPr>
        <w:t>ט</w:t>
      </w:r>
      <w:r>
        <w:rPr>
          <w:rFonts w:ascii="FrankRuehl" w:hAnsi="FrankRuehl" w:cs="FrankRuehl" w:hint="cs"/>
          <w:noProof w:val="0"/>
          <w:sz w:val="28"/>
          <w:szCs w:val="28"/>
          <w:rtl/>
        </w:rPr>
        <w:t>ענות נתבעת 2 אין בהן להקים כנגדה חבות אישית ולא הוכחה "קנוניה" או יד אחד כטענת התובע.</w:t>
      </w:r>
    </w:p>
    <w:p w:rsidR="006B6A9E" w:rsidRDefault="006B6A9E" w:rsidP="006B6A9E">
      <w:pPr>
        <w:spacing w:line="360" w:lineRule="auto"/>
        <w:ind w:left="720" w:hanging="720"/>
        <w:jc w:val="both"/>
        <w:rPr>
          <w:rFonts w:ascii="FrankRuehl" w:hAnsi="FrankRuehl" w:cs="FrankRuehl"/>
          <w:noProof w:val="0"/>
          <w:sz w:val="28"/>
          <w:szCs w:val="28"/>
          <w:rtl/>
        </w:rPr>
      </w:pPr>
    </w:p>
    <w:p w:rsidR="00EE5BF8" w:rsidRDefault="00384EE2" w:rsidP="001A703F">
      <w:pPr>
        <w:spacing w:line="360" w:lineRule="auto"/>
        <w:ind w:left="720" w:hanging="720"/>
        <w:jc w:val="both"/>
        <w:rPr>
          <w:rFonts w:ascii="FrankRuehl" w:hAnsi="FrankRuehl" w:cs="FrankRuehl"/>
          <w:b/>
          <w:bCs/>
          <w:noProof w:val="0"/>
          <w:sz w:val="28"/>
          <w:szCs w:val="28"/>
          <w:u w:val="single"/>
          <w:rtl/>
        </w:rPr>
      </w:pPr>
      <w:r w:rsidRPr="00384EE2">
        <w:rPr>
          <w:rFonts w:ascii="FrankRuehl" w:hAnsi="FrankRuehl" w:cs="FrankRuehl" w:hint="cs"/>
          <w:b/>
          <w:bCs/>
          <w:noProof w:val="0"/>
          <w:sz w:val="28"/>
          <w:szCs w:val="28"/>
          <w:u w:val="single"/>
          <w:rtl/>
        </w:rPr>
        <w:t>התביעה למזונות אישה</w:t>
      </w:r>
      <w:r w:rsidRPr="00012795">
        <w:rPr>
          <w:rFonts w:ascii="FrankRuehl" w:hAnsi="FrankRuehl" w:cs="FrankRuehl" w:hint="cs"/>
          <w:b/>
          <w:bCs/>
          <w:noProof w:val="0"/>
          <w:sz w:val="28"/>
          <w:szCs w:val="28"/>
          <w:rtl/>
        </w:rPr>
        <w:t>:</w:t>
      </w:r>
    </w:p>
    <w:p w:rsidR="00121E17" w:rsidRDefault="00425082" w:rsidP="00856825">
      <w:pPr>
        <w:pStyle w:val="ae"/>
        <w:spacing w:line="360" w:lineRule="auto"/>
        <w:ind w:left="713" w:right="0" w:hanging="720"/>
        <w:rPr>
          <w:sz w:val="28"/>
          <w:szCs w:val="28"/>
          <w:rtl/>
        </w:rPr>
      </w:pPr>
      <w:r>
        <w:rPr>
          <w:rFonts w:hint="cs"/>
          <w:sz w:val="28"/>
          <w:szCs w:val="28"/>
          <w:rtl/>
        </w:rPr>
        <w:t>27</w:t>
      </w:r>
      <w:r w:rsidR="00A13961">
        <w:rPr>
          <w:rFonts w:hint="cs"/>
          <w:sz w:val="28"/>
          <w:szCs w:val="28"/>
          <w:rtl/>
        </w:rPr>
        <w:t>.</w:t>
      </w:r>
      <w:r w:rsidR="00A13961">
        <w:rPr>
          <w:rFonts w:hint="cs"/>
          <w:sz w:val="28"/>
          <w:szCs w:val="28"/>
          <w:rtl/>
        </w:rPr>
        <w:tab/>
      </w:r>
      <w:r w:rsidR="00121E17">
        <w:rPr>
          <w:sz w:val="28"/>
          <w:szCs w:val="28"/>
          <w:rtl/>
        </w:rPr>
        <w:t>סע</w:t>
      </w:r>
      <w:r w:rsidR="002B2B74">
        <w:rPr>
          <w:rFonts w:hint="cs"/>
          <w:sz w:val="28"/>
          <w:szCs w:val="28"/>
          <w:rtl/>
        </w:rPr>
        <w:t>י</w:t>
      </w:r>
      <w:r w:rsidR="00121E17">
        <w:rPr>
          <w:rFonts w:hint="cs"/>
          <w:sz w:val="28"/>
          <w:szCs w:val="28"/>
          <w:rtl/>
        </w:rPr>
        <w:t>ף</w:t>
      </w:r>
      <w:r w:rsidR="00121E17">
        <w:rPr>
          <w:sz w:val="28"/>
          <w:szCs w:val="28"/>
          <w:rtl/>
        </w:rPr>
        <w:t xml:space="preserve"> 2 (א) לחוק לתיקון דיני המשפחה (מזונות) התשי"ט</w:t>
      </w:r>
      <w:r w:rsidR="00121E17">
        <w:rPr>
          <w:rFonts w:hint="cs"/>
          <w:sz w:val="28"/>
          <w:szCs w:val="28"/>
          <w:rtl/>
        </w:rPr>
        <w:t>-</w:t>
      </w:r>
      <w:r w:rsidR="00121E17">
        <w:rPr>
          <w:sz w:val="28"/>
          <w:szCs w:val="28"/>
          <w:rtl/>
        </w:rPr>
        <w:t>1959</w:t>
      </w:r>
      <w:r w:rsidR="00121E17">
        <w:rPr>
          <w:rFonts w:hint="cs"/>
          <w:sz w:val="28"/>
          <w:szCs w:val="28"/>
          <w:rtl/>
        </w:rPr>
        <w:t>, קובע כי חיוב אדם במזונות</w:t>
      </w:r>
      <w:r w:rsidR="00856825">
        <w:rPr>
          <w:rFonts w:hint="cs"/>
          <w:sz w:val="28"/>
          <w:szCs w:val="28"/>
          <w:rtl/>
        </w:rPr>
        <w:t xml:space="preserve"> </w:t>
      </w:r>
      <w:r w:rsidR="00121E17">
        <w:rPr>
          <w:rFonts w:hint="cs"/>
          <w:sz w:val="28"/>
          <w:szCs w:val="28"/>
          <w:rtl/>
        </w:rPr>
        <w:t>בן זוג יהא על פי הדין האישי החל עליו.</w:t>
      </w:r>
      <w:r w:rsidR="00121E17">
        <w:rPr>
          <w:rFonts w:hint="cs"/>
          <w:sz w:val="28"/>
          <w:szCs w:val="28"/>
          <w:rtl/>
        </w:rPr>
        <w:tab/>
        <w:t>הואיל ו</w:t>
      </w:r>
      <w:r w:rsidR="00A13961">
        <w:rPr>
          <w:rFonts w:hint="cs"/>
          <w:sz w:val="28"/>
          <w:szCs w:val="28"/>
          <w:rtl/>
        </w:rPr>
        <w:t xml:space="preserve">התובע ונתבעת 1 יהודים שנישאו זל"ז כדמו"י, חיובו של התובע במזונות נתבעת 1 </w:t>
      </w:r>
      <w:r w:rsidR="00121E17">
        <w:rPr>
          <w:rFonts w:hint="cs"/>
          <w:sz w:val="28"/>
          <w:szCs w:val="28"/>
          <w:rtl/>
        </w:rPr>
        <w:t xml:space="preserve">נבחן על פי </w:t>
      </w:r>
      <w:r w:rsidR="00A13961">
        <w:rPr>
          <w:sz w:val="28"/>
          <w:szCs w:val="28"/>
          <w:rtl/>
        </w:rPr>
        <w:t>הדין העברי</w:t>
      </w:r>
      <w:r w:rsidR="00121E17">
        <w:rPr>
          <w:rFonts w:hint="cs"/>
          <w:sz w:val="28"/>
          <w:szCs w:val="28"/>
          <w:rtl/>
        </w:rPr>
        <w:t xml:space="preserve">. </w:t>
      </w:r>
    </w:p>
    <w:p w:rsidR="00121E17" w:rsidRDefault="00121E17" w:rsidP="00121E17">
      <w:pPr>
        <w:pStyle w:val="ae"/>
        <w:spacing w:line="360" w:lineRule="auto"/>
        <w:ind w:left="713" w:right="0" w:hanging="720"/>
        <w:rPr>
          <w:sz w:val="28"/>
          <w:szCs w:val="28"/>
          <w:rtl/>
        </w:rPr>
      </w:pPr>
    </w:p>
    <w:p w:rsidR="002C3ABD" w:rsidRPr="00856825" w:rsidRDefault="00425082" w:rsidP="00511777">
      <w:pPr>
        <w:pStyle w:val="ae"/>
        <w:spacing w:line="360" w:lineRule="auto"/>
        <w:ind w:left="713" w:right="0" w:hanging="720"/>
        <w:rPr>
          <w:rFonts w:ascii="Miriam" w:hAnsi="Miriam" w:cs="Miriam"/>
          <w:b/>
          <w:noProof w:val="0"/>
          <w:rtl/>
        </w:rPr>
      </w:pPr>
      <w:r>
        <w:rPr>
          <w:rFonts w:hint="cs"/>
          <w:sz w:val="28"/>
          <w:szCs w:val="28"/>
          <w:rtl/>
        </w:rPr>
        <w:t>28</w:t>
      </w:r>
      <w:r w:rsidR="00121E17">
        <w:rPr>
          <w:rFonts w:hint="cs"/>
          <w:sz w:val="28"/>
          <w:szCs w:val="28"/>
          <w:rtl/>
        </w:rPr>
        <w:t>.</w:t>
      </w:r>
      <w:r w:rsidR="00121E17">
        <w:rPr>
          <w:rFonts w:hint="cs"/>
          <w:sz w:val="28"/>
          <w:szCs w:val="28"/>
          <w:rtl/>
        </w:rPr>
        <w:tab/>
        <w:t>הדין העברי מורה כי הבעל "</w:t>
      </w:r>
      <w:r w:rsidR="00A13961">
        <w:rPr>
          <w:sz w:val="28"/>
          <w:szCs w:val="28"/>
          <w:rtl/>
        </w:rPr>
        <w:t>משועבד</w:t>
      </w:r>
      <w:r w:rsidR="00121E17">
        <w:rPr>
          <w:rFonts w:hint="cs"/>
          <w:sz w:val="28"/>
          <w:szCs w:val="28"/>
          <w:rtl/>
        </w:rPr>
        <w:t>"</w:t>
      </w:r>
      <w:r w:rsidR="00A13961">
        <w:rPr>
          <w:sz w:val="28"/>
          <w:szCs w:val="28"/>
          <w:rtl/>
        </w:rPr>
        <w:t xml:space="preserve"> לפרנסת אישתו מ</w:t>
      </w:r>
      <w:r w:rsidR="00121E17">
        <w:rPr>
          <w:rFonts w:hint="cs"/>
          <w:sz w:val="28"/>
          <w:szCs w:val="28"/>
          <w:rtl/>
        </w:rPr>
        <w:t xml:space="preserve">יום הנשואין ועד לפקיעתם. ראו </w:t>
      </w:r>
      <w:r w:rsidR="00511777">
        <w:rPr>
          <w:rFonts w:ascii="FrankRuehl" w:hAnsi="FrankRuehl" w:hint="cs"/>
          <w:noProof w:val="0"/>
          <w:sz w:val="28"/>
          <w:szCs w:val="28"/>
          <w:rtl/>
        </w:rPr>
        <w:t>משנה תורה ל</w:t>
      </w:r>
      <w:r w:rsidR="00121E17" w:rsidRPr="00384EE2">
        <w:rPr>
          <w:rFonts w:ascii="FrankRuehl" w:hAnsi="FrankRuehl"/>
          <w:noProof w:val="0"/>
          <w:sz w:val="28"/>
          <w:szCs w:val="28"/>
          <w:rtl/>
        </w:rPr>
        <w:t>רמב"ם, הלכות אישות, פרק יב</w:t>
      </w:r>
      <w:r w:rsidR="00121E17">
        <w:rPr>
          <w:rFonts w:ascii="FrankRuehl" w:hAnsi="FrankRuehl" w:hint="cs"/>
          <w:noProof w:val="0"/>
          <w:sz w:val="28"/>
          <w:szCs w:val="28"/>
          <w:rtl/>
        </w:rPr>
        <w:t xml:space="preserve"> א; שולחן ערוך</w:t>
      </w:r>
      <w:r w:rsidR="00121E17">
        <w:rPr>
          <w:rFonts w:ascii="FrankRuehl" w:hAnsi="FrankRuehl"/>
          <w:noProof w:val="0"/>
          <w:sz w:val="28"/>
          <w:szCs w:val="28"/>
          <w:rtl/>
        </w:rPr>
        <w:t>, אבן העזר, סימן סט, סעיפים א-ב</w:t>
      </w:r>
      <w:r w:rsidR="00121E17">
        <w:rPr>
          <w:rFonts w:ascii="FrankRuehl" w:hAnsi="FrankRuehl" w:hint="cs"/>
          <w:noProof w:val="0"/>
          <w:sz w:val="28"/>
          <w:szCs w:val="28"/>
          <w:rtl/>
        </w:rPr>
        <w:t>:</w:t>
      </w:r>
      <w:r w:rsidR="00511777">
        <w:rPr>
          <w:rFonts w:ascii="FrankRuehl" w:hAnsi="FrankRuehl" w:hint="cs"/>
          <w:noProof w:val="0"/>
          <w:sz w:val="28"/>
          <w:szCs w:val="28"/>
          <w:rtl/>
        </w:rPr>
        <w:t xml:space="preserve"> </w:t>
      </w:r>
      <w:r w:rsidR="002C3ABD" w:rsidRPr="00856825">
        <w:rPr>
          <w:rFonts w:ascii="Miriam" w:hAnsi="Miriam" w:cs="Miriam"/>
          <w:b/>
          <w:noProof w:val="0"/>
          <w:rtl/>
        </w:rPr>
        <w:t>"כשנושא אדם אישה, בין בתולה בין בעולה בין גדולה בין קטנה, אחת בת ישראל ואחת הגיורת או המשוחררת, יתחייב לה בעשרה דברים ויזכה בארבעה דברים.  והעשרה: שלשה מהן מן התורה, ואלו הן: 'שארה כסותה ועונתה': שארה - אלו מזונותיה; כסותה - כמשמעה...".</w:t>
      </w:r>
      <w:r w:rsidR="002C3ABD" w:rsidRPr="00856825">
        <w:rPr>
          <w:rFonts w:ascii="Miriam" w:hAnsi="Miriam" w:cs="Miriam" w:hint="cs"/>
          <w:b/>
          <w:noProof w:val="0"/>
          <w:rtl/>
        </w:rPr>
        <w:t xml:space="preserve"> </w:t>
      </w:r>
    </w:p>
    <w:p w:rsidR="002C3ABD" w:rsidRDefault="002C3ABD" w:rsidP="002C3ABD">
      <w:pPr>
        <w:pStyle w:val="ae"/>
        <w:spacing w:line="360" w:lineRule="auto"/>
        <w:ind w:left="713" w:right="0" w:hanging="720"/>
        <w:rPr>
          <w:rFonts w:ascii="FrankRuehl" w:hAnsi="FrankRuehl"/>
          <w:noProof w:val="0"/>
          <w:sz w:val="28"/>
          <w:szCs w:val="28"/>
          <w:rtl/>
        </w:rPr>
      </w:pPr>
    </w:p>
    <w:p w:rsidR="00425082" w:rsidRDefault="00425082" w:rsidP="00425082">
      <w:pPr>
        <w:pStyle w:val="ae"/>
        <w:spacing w:line="360" w:lineRule="auto"/>
        <w:ind w:left="713" w:right="0" w:hanging="720"/>
        <w:rPr>
          <w:rFonts w:ascii="Miriam" w:hAnsi="Miriam" w:cs="Miriam"/>
          <w:sz w:val="24"/>
          <w:szCs w:val="24"/>
          <w:rtl/>
        </w:rPr>
      </w:pPr>
      <w:r>
        <w:rPr>
          <w:rFonts w:ascii="FrankRuehl" w:hAnsi="FrankRuehl" w:hint="cs"/>
          <w:sz w:val="28"/>
          <w:szCs w:val="28"/>
          <w:rtl/>
        </w:rPr>
        <w:t>29</w:t>
      </w:r>
      <w:r w:rsidR="002C3ABD">
        <w:rPr>
          <w:rFonts w:ascii="FrankRuehl" w:hAnsi="FrankRuehl" w:hint="cs"/>
          <w:sz w:val="28"/>
          <w:szCs w:val="28"/>
          <w:rtl/>
        </w:rPr>
        <w:t>.</w:t>
      </w:r>
      <w:r w:rsidR="002C3ABD">
        <w:rPr>
          <w:rFonts w:ascii="FrankRuehl" w:hAnsi="FrankRuehl" w:hint="cs"/>
          <w:sz w:val="28"/>
          <w:szCs w:val="28"/>
          <w:rtl/>
        </w:rPr>
        <w:tab/>
      </w:r>
      <w:r w:rsidR="009B2AAA" w:rsidRPr="002C3ABD">
        <w:rPr>
          <w:rFonts w:ascii="FrankRuehl" w:hAnsi="FrankRuehl"/>
          <w:sz w:val="28"/>
          <w:szCs w:val="28"/>
          <w:rtl/>
        </w:rPr>
        <w:t xml:space="preserve">בהתאמה </w:t>
      </w:r>
      <w:r w:rsidR="00856825" w:rsidRPr="002C3ABD">
        <w:rPr>
          <w:rFonts w:ascii="FrankRuehl" w:hAnsi="FrankRuehl"/>
          <w:sz w:val="28"/>
          <w:szCs w:val="28"/>
          <w:rtl/>
        </w:rPr>
        <w:t xml:space="preserve">נפסק </w:t>
      </w:r>
      <w:r w:rsidR="00A13961" w:rsidRPr="002C3ABD">
        <w:rPr>
          <w:rFonts w:ascii="FrankRuehl" w:hAnsi="FrankRuehl"/>
          <w:sz w:val="28"/>
          <w:szCs w:val="28"/>
          <w:rtl/>
        </w:rPr>
        <w:t xml:space="preserve"> </w:t>
      </w:r>
      <w:r w:rsidR="00856825" w:rsidRPr="002C3ABD">
        <w:rPr>
          <w:rFonts w:ascii="FrankRuehl" w:hAnsi="FrankRuehl"/>
          <w:sz w:val="28"/>
          <w:szCs w:val="28"/>
          <w:rtl/>
        </w:rPr>
        <w:t xml:space="preserve">בע"א 87/49 </w:t>
      </w:r>
      <w:r w:rsidR="00856825" w:rsidRPr="00EB3800">
        <w:rPr>
          <w:rFonts w:ascii="FrankRuehl" w:hAnsi="FrankRuehl"/>
          <w:b/>
          <w:bCs/>
          <w:rtl/>
        </w:rPr>
        <w:t>לוין נ' לוין</w:t>
      </w:r>
      <w:r w:rsidR="00856825" w:rsidRPr="00EB3800">
        <w:rPr>
          <w:rFonts w:ascii="FrankRuehl" w:hAnsi="FrankRuehl"/>
          <w:b/>
          <w:bCs/>
          <w:sz w:val="28"/>
          <w:szCs w:val="28"/>
          <w:rtl/>
        </w:rPr>
        <w:t>,</w:t>
      </w:r>
      <w:r w:rsidR="00856825" w:rsidRPr="002C3ABD">
        <w:rPr>
          <w:rFonts w:ascii="FrankRuehl" w:hAnsi="FrankRuehl"/>
          <w:sz w:val="28"/>
          <w:szCs w:val="28"/>
          <w:rtl/>
        </w:rPr>
        <w:t xml:space="preserve"> פד"י ה' 94, 935; </w:t>
      </w:r>
      <w:r w:rsidR="00EB3800">
        <w:rPr>
          <w:rFonts w:ascii="FrankRuehl" w:hAnsi="FrankRuehl" w:hint="cs"/>
          <w:sz w:val="28"/>
          <w:szCs w:val="28"/>
          <w:rtl/>
        </w:rPr>
        <w:t>שצוטט ב</w:t>
      </w:r>
      <w:r w:rsidR="00856825" w:rsidRPr="002C3ABD">
        <w:rPr>
          <w:rFonts w:ascii="FrankRuehl" w:hAnsi="FrankRuehl"/>
          <w:sz w:val="28"/>
          <w:szCs w:val="28"/>
          <w:rtl/>
        </w:rPr>
        <w:t xml:space="preserve">ע"א 560/82 </w:t>
      </w:r>
      <w:r w:rsidR="00856825" w:rsidRPr="00EB3800">
        <w:rPr>
          <w:rFonts w:ascii="FrankRuehl" w:hAnsi="FrankRuehl"/>
          <w:b/>
          <w:bCs/>
          <w:rtl/>
        </w:rPr>
        <w:t>פלונית נ. פלוני</w:t>
      </w:r>
      <w:r w:rsidR="00856825" w:rsidRPr="002C3ABD">
        <w:rPr>
          <w:rFonts w:ascii="FrankRuehl" w:hAnsi="FrankRuehl"/>
          <w:sz w:val="28"/>
          <w:szCs w:val="28"/>
          <w:rtl/>
        </w:rPr>
        <w:t>, פד"י ל"ח(3)</w:t>
      </w:r>
      <w:r w:rsidR="00EB3800">
        <w:rPr>
          <w:rFonts w:ascii="FrankRuehl" w:hAnsi="FrankRuehl" w:hint="cs"/>
          <w:sz w:val="28"/>
          <w:szCs w:val="28"/>
          <w:rtl/>
        </w:rPr>
        <w:t xml:space="preserve"> 743,</w:t>
      </w:r>
      <w:r w:rsidR="00856825" w:rsidRPr="002C3ABD">
        <w:rPr>
          <w:rFonts w:ascii="FrankRuehl" w:hAnsi="FrankRuehl"/>
          <w:sz w:val="28"/>
          <w:szCs w:val="28"/>
          <w:rtl/>
        </w:rPr>
        <w:t xml:space="preserve"> 744</w:t>
      </w:r>
      <w:r w:rsidR="00856825" w:rsidRPr="002C3ABD">
        <w:rPr>
          <w:rFonts w:ascii="Miriam" w:hAnsi="Miriam" w:cs="Miriam"/>
          <w:sz w:val="24"/>
          <w:szCs w:val="24"/>
          <w:rtl/>
        </w:rPr>
        <w:t>.</w:t>
      </w:r>
      <w:r w:rsidR="00A13961" w:rsidRPr="002C3ABD">
        <w:rPr>
          <w:rFonts w:ascii="Miriam" w:hAnsi="Miriam" w:cs="Miriam"/>
          <w:sz w:val="24"/>
          <w:szCs w:val="24"/>
          <w:rtl/>
        </w:rPr>
        <w:t>"... חובתו של הבעל לזון את אישתו קמה עם עצם בואם בברית הנישואין וחובה זו ממשיכה להיות קיימת כל עוד לא הותר קשר הנישואין"</w:t>
      </w:r>
      <w:r>
        <w:rPr>
          <w:rFonts w:ascii="Miriam" w:hAnsi="Miriam" w:cs="Miriam" w:hint="cs"/>
          <w:sz w:val="24"/>
          <w:szCs w:val="24"/>
          <w:rtl/>
        </w:rPr>
        <w:t>.</w:t>
      </w:r>
    </w:p>
    <w:p w:rsidR="00425082" w:rsidRPr="00425082" w:rsidRDefault="00425082" w:rsidP="00425082">
      <w:pPr>
        <w:pStyle w:val="ae"/>
        <w:spacing w:line="360" w:lineRule="auto"/>
        <w:ind w:left="713" w:right="0" w:hanging="720"/>
        <w:rPr>
          <w:rFonts w:ascii="FrankRuehl" w:hAnsi="FrankRuehl"/>
          <w:sz w:val="28"/>
          <w:szCs w:val="28"/>
          <w:rtl/>
        </w:rPr>
      </w:pPr>
    </w:p>
    <w:p w:rsidR="00425082" w:rsidRDefault="00425082" w:rsidP="00425082">
      <w:pPr>
        <w:pStyle w:val="ae"/>
        <w:spacing w:line="360" w:lineRule="auto"/>
        <w:ind w:left="713" w:right="0" w:hanging="720"/>
        <w:rPr>
          <w:sz w:val="28"/>
          <w:szCs w:val="28"/>
          <w:rtl/>
        </w:rPr>
      </w:pPr>
      <w:r w:rsidRPr="00425082">
        <w:rPr>
          <w:rFonts w:ascii="FrankRuehl" w:hAnsi="FrankRuehl"/>
          <w:sz w:val="28"/>
          <w:szCs w:val="28"/>
          <w:rtl/>
        </w:rPr>
        <w:t>30.</w:t>
      </w:r>
      <w:r w:rsidRPr="00425082">
        <w:rPr>
          <w:rFonts w:ascii="FrankRuehl" w:hAnsi="FrankRuehl"/>
          <w:sz w:val="28"/>
          <w:szCs w:val="28"/>
          <w:rtl/>
        </w:rPr>
        <w:tab/>
      </w:r>
      <w:r w:rsidR="009B2AAA">
        <w:rPr>
          <w:rFonts w:hint="cs"/>
          <w:sz w:val="28"/>
          <w:szCs w:val="28"/>
          <w:rtl/>
        </w:rPr>
        <w:tab/>
        <w:t xml:space="preserve">הבעל היהודי מחוייב </w:t>
      </w:r>
      <w:r w:rsidR="00E85DE5">
        <w:rPr>
          <w:rFonts w:hint="cs"/>
          <w:sz w:val="28"/>
          <w:szCs w:val="28"/>
          <w:rtl/>
        </w:rPr>
        <w:t xml:space="preserve">לעבוד לשם פרנסת אשתו ועליו </w:t>
      </w:r>
      <w:r w:rsidR="009B2AAA">
        <w:rPr>
          <w:sz w:val="28"/>
          <w:szCs w:val="28"/>
          <w:rtl/>
        </w:rPr>
        <w:t>"להשכיר עצמו כפועל ולזון אישתו" (</w:t>
      </w:r>
      <w:r w:rsidR="00E85DE5">
        <w:rPr>
          <w:rFonts w:hint="cs"/>
          <w:sz w:val="28"/>
          <w:szCs w:val="28"/>
          <w:rtl/>
        </w:rPr>
        <w:t>הרמ"א,  ר' משה איסרליש,</w:t>
      </w:r>
      <w:r w:rsidR="009B2AAA">
        <w:rPr>
          <w:sz w:val="28"/>
          <w:szCs w:val="28"/>
          <w:rtl/>
        </w:rPr>
        <w:t xml:space="preserve"> על שו</w:t>
      </w:r>
      <w:r w:rsidR="009B2AAA">
        <w:rPr>
          <w:rFonts w:hint="cs"/>
          <w:sz w:val="28"/>
          <w:szCs w:val="28"/>
          <w:rtl/>
        </w:rPr>
        <w:t>לחן ערוך</w:t>
      </w:r>
      <w:r w:rsidR="009B2AAA">
        <w:rPr>
          <w:sz w:val="28"/>
          <w:szCs w:val="28"/>
          <w:rtl/>
        </w:rPr>
        <w:t>, אבן העזר, סעיף ע' ס' ג'; חלקת מחוקק, שם, ס"ק י"ב).</w:t>
      </w:r>
      <w:r w:rsidR="00E85DE5">
        <w:rPr>
          <w:rFonts w:hint="cs"/>
          <w:sz w:val="28"/>
          <w:szCs w:val="28"/>
          <w:rtl/>
        </w:rPr>
        <w:t xml:space="preserve"> על בסיס זאת נפסק גם כי הבעל אינו יכול לטעון כי ידו אינה משגת מזונות אשתו המינימלים. ראו </w:t>
      </w:r>
      <w:r w:rsidR="00A13961">
        <w:rPr>
          <w:sz w:val="28"/>
          <w:szCs w:val="28"/>
          <w:rtl/>
        </w:rPr>
        <w:t xml:space="preserve">בר"ע 114/68 </w:t>
      </w:r>
      <w:r w:rsidR="00A13961">
        <w:rPr>
          <w:rFonts w:cs="Miriam"/>
          <w:rtl/>
        </w:rPr>
        <w:t xml:space="preserve">מהצרי נ' מהצרי </w:t>
      </w:r>
      <w:r w:rsidR="00A13961">
        <w:rPr>
          <w:sz w:val="28"/>
          <w:szCs w:val="28"/>
          <w:rtl/>
        </w:rPr>
        <w:t>פד"י כ"ב (2) 320</w:t>
      </w:r>
      <w:r w:rsidR="00E85DE5">
        <w:rPr>
          <w:rFonts w:hint="cs"/>
          <w:sz w:val="28"/>
          <w:szCs w:val="28"/>
          <w:rtl/>
        </w:rPr>
        <w:t>.</w:t>
      </w:r>
    </w:p>
    <w:p w:rsidR="00425082" w:rsidRDefault="00425082" w:rsidP="00425082">
      <w:pPr>
        <w:pStyle w:val="ae"/>
        <w:spacing w:line="360" w:lineRule="auto"/>
        <w:ind w:left="713" w:right="0" w:hanging="720"/>
        <w:rPr>
          <w:sz w:val="28"/>
          <w:szCs w:val="28"/>
          <w:rtl/>
        </w:rPr>
      </w:pPr>
    </w:p>
    <w:p w:rsidR="00BF776D" w:rsidRDefault="00BF776D" w:rsidP="00425082">
      <w:pPr>
        <w:pStyle w:val="ae"/>
        <w:spacing w:line="360" w:lineRule="auto"/>
        <w:ind w:left="713" w:right="0" w:hanging="720"/>
        <w:rPr>
          <w:sz w:val="28"/>
          <w:szCs w:val="28"/>
          <w:rtl/>
        </w:rPr>
      </w:pPr>
    </w:p>
    <w:p w:rsidR="00425082" w:rsidRPr="00425082" w:rsidRDefault="00425082" w:rsidP="00511777">
      <w:pPr>
        <w:pStyle w:val="ae"/>
        <w:spacing w:line="360" w:lineRule="auto"/>
        <w:ind w:left="713" w:right="0" w:hanging="720"/>
        <w:rPr>
          <w:rFonts w:ascii="Miriam" w:hAnsi="Miriam" w:cs="Miriam"/>
          <w:b/>
          <w:noProof w:val="0"/>
          <w:sz w:val="24"/>
          <w:szCs w:val="24"/>
          <w:rtl/>
        </w:rPr>
      </w:pPr>
      <w:r>
        <w:rPr>
          <w:rFonts w:hint="cs"/>
          <w:sz w:val="28"/>
          <w:szCs w:val="28"/>
          <w:rtl/>
        </w:rPr>
        <w:t>31.</w:t>
      </w:r>
      <w:r>
        <w:rPr>
          <w:rFonts w:hint="cs"/>
          <w:sz w:val="28"/>
          <w:szCs w:val="28"/>
          <w:rtl/>
        </w:rPr>
        <w:tab/>
        <w:t>י</w:t>
      </w:r>
      <w:r w:rsidR="00A13961">
        <w:rPr>
          <w:sz w:val="28"/>
          <w:szCs w:val="28"/>
          <w:rtl/>
        </w:rPr>
        <w:t xml:space="preserve">חד עם זאת, </w:t>
      </w:r>
      <w:r w:rsidR="0044272B">
        <w:rPr>
          <w:rFonts w:hint="cs"/>
          <w:sz w:val="28"/>
          <w:szCs w:val="28"/>
          <w:rtl/>
        </w:rPr>
        <w:t xml:space="preserve">הצדדים הנשואים זל"ז כדמו"י חבים זה לה זכויות הדדיות. ועל כן </w:t>
      </w:r>
      <w:r w:rsidR="00A13961">
        <w:rPr>
          <w:sz w:val="28"/>
          <w:szCs w:val="28"/>
          <w:rtl/>
        </w:rPr>
        <w:t xml:space="preserve">מזונותיה של האישה הינן כנגד מעשה ידיה </w:t>
      </w:r>
      <w:r w:rsidR="0044272B">
        <w:rPr>
          <w:rFonts w:hint="cs"/>
          <w:sz w:val="28"/>
          <w:szCs w:val="28"/>
          <w:rtl/>
        </w:rPr>
        <w:t>ו</w:t>
      </w:r>
      <w:r w:rsidR="00A13961">
        <w:rPr>
          <w:sz w:val="28"/>
          <w:szCs w:val="28"/>
          <w:rtl/>
        </w:rPr>
        <w:t xml:space="preserve">הבעל </w:t>
      </w:r>
      <w:r w:rsidR="0044272B">
        <w:rPr>
          <w:rFonts w:hint="cs"/>
          <w:sz w:val="28"/>
          <w:szCs w:val="28"/>
          <w:rtl/>
        </w:rPr>
        <w:t xml:space="preserve">רשאי </w:t>
      </w:r>
      <w:r w:rsidR="00A13961">
        <w:rPr>
          <w:sz w:val="28"/>
          <w:szCs w:val="28"/>
          <w:rtl/>
        </w:rPr>
        <w:t>לקזז מתוך חיובו לספק צרכי האישה את הכנסותיה</w:t>
      </w:r>
      <w:r w:rsidR="0044272B">
        <w:rPr>
          <w:rFonts w:hint="cs"/>
          <w:sz w:val="28"/>
          <w:szCs w:val="28"/>
          <w:rtl/>
        </w:rPr>
        <w:t xml:space="preserve">. ראו </w:t>
      </w:r>
      <w:r w:rsidR="00A13961">
        <w:rPr>
          <w:sz w:val="28"/>
          <w:szCs w:val="28"/>
          <w:rtl/>
        </w:rPr>
        <w:t>כתובות, דף מ"ז ע"ב;</w:t>
      </w:r>
      <w:r w:rsidR="00A13961">
        <w:rPr>
          <w:rFonts w:hint="cs"/>
          <w:sz w:val="28"/>
          <w:szCs w:val="28"/>
        </w:rPr>
        <w:t xml:space="preserve"> </w:t>
      </w:r>
      <w:r w:rsidR="00A13961">
        <w:rPr>
          <w:sz w:val="28"/>
          <w:szCs w:val="28"/>
          <w:rtl/>
        </w:rPr>
        <w:t>וראה פד"ר, חלק א', 59;</w:t>
      </w:r>
      <w:r w:rsidR="0044272B">
        <w:rPr>
          <w:rFonts w:hint="cs"/>
          <w:sz w:val="28"/>
          <w:szCs w:val="28"/>
          <w:rtl/>
        </w:rPr>
        <w:t xml:space="preserve"> </w:t>
      </w:r>
      <w:r w:rsidR="00A13961" w:rsidRPr="00EB3800">
        <w:rPr>
          <w:rFonts w:ascii="FrankRuehl" w:hAnsi="FrankRuehl"/>
          <w:sz w:val="28"/>
          <w:szCs w:val="28"/>
          <w:rtl/>
        </w:rPr>
        <w:t xml:space="preserve">ד"נ 23/69 </w:t>
      </w:r>
      <w:r w:rsidR="00EB3800" w:rsidRPr="00EB3800">
        <w:rPr>
          <w:rFonts w:ascii="FrankRuehl" w:hAnsi="FrankRuehl"/>
          <w:b/>
          <w:bCs/>
          <w:sz w:val="28"/>
          <w:szCs w:val="28"/>
          <w:rtl/>
        </w:rPr>
        <w:t>טנקה סלאמה י</w:t>
      </w:r>
      <w:r w:rsidR="00A13961" w:rsidRPr="00EB3800">
        <w:rPr>
          <w:rFonts w:ascii="FrankRuehl" w:hAnsi="FrankRuehl"/>
          <w:b/>
          <w:bCs/>
          <w:sz w:val="28"/>
          <w:szCs w:val="28"/>
          <w:rtl/>
        </w:rPr>
        <w:t>וסף נ. י</w:t>
      </w:r>
      <w:r w:rsidR="00EB3800" w:rsidRPr="00EB3800">
        <w:rPr>
          <w:rFonts w:ascii="FrankRuehl" w:hAnsi="FrankRuehl"/>
          <w:b/>
          <w:bCs/>
          <w:sz w:val="28"/>
          <w:szCs w:val="28"/>
          <w:rtl/>
        </w:rPr>
        <w:t>פת י</w:t>
      </w:r>
      <w:r w:rsidR="00A13961" w:rsidRPr="00EB3800">
        <w:rPr>
          <w:rFonts w:ascii="FrankRuehl" w:hAnsi="FrankRuehl"/>
          <w:b/>
          <w:bCs/>
          <w:sz w:val="28"/>
          <w:szCs w:val="28"/>
          <w:rtl/>
        </w:rPr>
        <w:t>וסף</w:t>
      </w:r>
      <w:r w:rsidR="00A13961" w:rsidRPr="00EB3800">
        <w:rPr>
          <w:rFonts w:ascii="FrankRuehl" w:hAnsi="FrankRuehl"/>
          <w:sz w:val="28"/>
          <w:szCs w:val="28"/>
          <w:rtl/>
        </w:rPr>
        <w:t xml:space="preserve"> פ"ד כ"ד(1</w:t>
      </w:r>
      <w:r w:rsidR="00A13961">
        <w:rPr>
          <w:sz w:val="28"/>
          <w:szCs w:val="28"/>
          <w:rtl/>
        </w:rPr>
        <w:t>) 792</w:t>
      </w:r>
      <w:r w:rsidR="00AC6CC1">
        <w:rPr>
          <w:rFonts w:hint="cs"/>
          <w:sz w:val="28"/>
          <w:szCs w:val="28"/>
          <w:rtl/>
        </w:rPr>
        <w:t xml:space="preserve">, 798 ואילך; </w:t>
      </w:r>
      <w:r w:rsidR="00925ACA">
        <w:rPr>
          <w:rFonts w:hint="cs"/>
          <w:sz w:val="28"/>
          <w:szCs w:val="28"/>
          <w:rtl/>
        </w:rPr>
        <w:t xml:space="preserve">ראו גם </w:t>
      </w:r>
      <w:r w:rsidR="00925ACA">
        <w:rPr>
          <w:rFonts w:ascii="FrankRuehl" w:hAnsi="FrankRuehl" w:hint="cs"/>
          <w:noProof w:val="0"/>
          <w:sz w:val="28"/>
          <w:szCs w:val="28"/>
          <w:rtl/>
        </w:rPr>
        <w:t>ראו</w:t>
      </w:r>
      <w:r w:rsidR="00511777">
        <w:rPr>
          <w:rFonts w:ascii="FrankRuehl" w:hAnsi="FrankRuehl" w:hint="cs"/>
          <w:noProof w:val="0"/>
          <w:sz w:val="28"/>
          <w:szCs w:val="28"/>
          <w:rtl/>
        </w:rPr>
        <w:t xml:space="preserve"> משנה תורה ל</w:t>
      </w:r>
      <w:r w:rsidR="00925ACA" w:rsidRPr="00384EE2">
        <w:rPr>
          <w:rFonts w:ascii="FrankRuehl" w:hAnsi="FrankRuehl"/>
          <w:noProof w:val="0"/>
          <w:sz w:val="28"/>
          <w:szCs w:val="28"/>
          <w:rtl/>
        </w:rPr>
        <w:t xml:space="preserve">רמב"ם, הלכות אישות, פרק יב, הלכה </w:t>
      </w:r>
      <w:r w:rsidR="00925ACA">
        <w:rPr>
          <w:rFonts w:ascii="FrankRuehl" w:hAnsi="FrankRuehl" w:hint="cs"/>
          <w:noProof w:val="0"/>
          <w:sz w:val="28"/>
          <w:szCs w:val="28"/>
          <w:rtl/>
        </w:rPr>
        <w:t>ה</w:t>
      </w:r>
      <w:r w:rsidR="00925ACA" w:rsidRPr="00511777">
        <w:rPr>
          <w:rFonts w:ascii="FrankRuehl" w:hAnsi="FrankRuehl" w:hint="cs"/>
          <w:noProof w:val="0"/>
          <w:sz w:val="28"/>
          <w:szCs w:val="28"/>
          <w:rtl/>
        </w:rPr>
        <w:t>:</w:t>
      </w:r>
      <w:r w:rsidR="00C50835" w:rsidRPr="00511777">
        <w:rPr>
          <w:rFonts w:ascii="Miriam" w:hAnsi="Miriam" w:cs="Miriam"/>
          <w:b/>
          <w:noProof w:val="0"/>
          <w:sz w:val="24"/>
          <w:szCs w:val="24"/>
          <w:rtl/>
        </w:rPr>
        <w:t>"כל הדברים האלו, אף על פי שלא נכתבו בשטר הכתובה, ואפילו לא כתבו כתובה אלא נשא סתם, כיון שנשאה, זכה בארבעה דברים שלו וזכתה האישה בעשרה דברים שלה, ואינן צריכין לפרש".</w:t>
      </w:r>
    </w:p>
    <w:p w:rsidR="00425082" w:rsidRPr="00425082" w:rsidRDefault="00425082" w:rsidP="00425082">
      <w:pPr>
        <w:pStyle w:val="ae"/>
        <w:spacing w:line="360" w:lineRule="auto"/>
        <w:ind w:left="713" w:right="0" w:hanging="720"/>
        <w:rPr>
          <w:rFonts w:ascii="FrankRuehl" w:hAnsi="FrankRuehl"/>
          <w:b/>
          <w:noProof w:val="0"/>
          <w:sz w:val="28"/>
          <w:szCs w:val="28"/>
          <w:rtl/>
        </w:rPr>
      </w:pPr>
    </w:p>
    <w:p w:rsidR="00425082" w:rsidRDefault="00425082" w:rsidP="00425082">
      <w:pPr>
        <w:pStyle w:val="ae"/>
        <w:spacing w:line="360" w:lineRule="auto"/>
        <w:ind w:left="713" w:right="0" w:hanging="720"/>
        <w:rPr>
          <w:rFonts w:ascii="FrankRuehl" w:hAnsi="FrankRuehl"/>
          <w:sz w:val="28"/>
          <w:szCs w:val="28"/>
          <w:rtl/>
        </w:rPr>
      </w:pPr>
      <w:r w:rsidRPr="00425082">
        <w:rPr>
          <w:rFonts w:ascii="FrankRuehl" w:hAnsi="FrankRuehl"/>
          <w:b/>
          <w:noProof w:val="0"/>
          <w:sz w:val="28"/>
          <w:szCs w:val="28"/>
          <w:rtl/>
        </w:rPr>
        <w:t>32.</w:t>
      </w:r>
      <w:r w:rsidRPr="00425082">
        <w:rPr>
          <w:rFonts w:ascii="FrankRuehl" w:hAnsi="FrankRuehl"/>
          <w:b/>
          <w:noProof w:val="0"/>
          <w:sz w:val="28"/>
          <w:szCs w:val="28"/>
          <w:rtl/>
        </w:rPr>
        <w:tab/>
      </w:r>
      <w:r w:rsidR="00EA70FA" w:rsidRPr="00425082">
        <w:rPr>
          <w:rFonts w:ascii="FrankRuehl" w:hAnsi="FrankRuehl"/>
          <w:sz w:val="28"/>
          <w:szCs w:val="28"/>
          <w:rtl/>
        </w:rPr>
        <w:t>ה</w:t>
      </w:r>
      <w:r w:rsidR="00925ACA" w:rsidRPr="00425082">
        <w:rPr>
          <w:rFonts w:ascii="FrankRuehl" w:hAnsi="FrankRuehl"/>
          <w:sz w:val="28"/>
          <w:szCs w:val="28"/>
          <w:rtl/>
        </w:rPr>
        <w:t>ה</w:t>
      </w:r>
      <w:r w:rsidR="00EA70FA" w:rsidRPr="00425082">
        <w:rPr>
          <w:rFonts w:ascii="FrankRuehl" w:hAnsi="FrankRuehl"/>
          <w:sz w:val="28"/>
          <w:szCs w:val="28"/>
          <w:rtl/>
        </w:rPr>
        <w:t>לכ</w:t>
      </w:r>
      <w:r w:rsidR="00925ACA" w:rsidRPr="00425082">
        <w:rPr>
          <w:rFonts w:ascii="FrankRuehl" w:hAnsi="FrankRuehl"/>
          <w:sz w:val="28"/>
          <w:szCs w:val="28"/>
          <w:rtl/>
        </w:rPr>
        <w:t xml:space="preserve">ה היהודית החלה </w:t>
      </w:r>
      <w:r w:rsidR="00EA70FA" w:rsidRPr="00425082">
        <w:rPr>
          <w:rFonts w:ascii="FrankRuehl" w:hAnsi="FrankRuehl"/>
          <w:sz w:val="28"/>
          <w:szCs w:val="28"/>
          <w:rtl/>
        </w:rPr>
        <w:t xml:space="preserve">קובעת </w:t>
      </w:r>
      <w:r w:rsidR="00925ACA" w:rsidRPr="00425082">
        <w:rPr>
          <w:rFonts w:ascii="FrankRuehl" w:hAnsi="FrankRuehl"/>
          <w:sz w:val="28"/>
          <w:szCs w:val="28"/>
          <w:rtl/>
        </w:rPr>
        <w:t xml:space="preserve">את </w:t>
      </w:r>
      <w:r w:rsidR="00EA70FA" w:rsidRPr="00425082">
        <w:rPr>
          <w:rFonts w:ascii="FrankRuehl" w:hAnsi="FrankRuehl"/>
          <w:b/>
          <w:bCs/>
          <w:sz w:val="28"/>
          <w:szCs w:val="28"/>
          <w:rtl/>
        </w:rPr>
        <w:t>התנאים לפטור את הבעל</w:t>
      </w:r>
      <w:r w:rsidR="00EA70FA" w:rsidRPr="00425082">
        <w:rPr>
          <w:rFonts w:ascii="FrankRuehl" w:hAnsi="FrankRuehl"/>
          <w:sz w:val="28"/>
          <w:szCs w:val="28"/>
          <w:rtl/>
        </w:rPr>
        <w:t xml:space="preserve"> ממז</w:t>
      </w:r>
      <w:r w:rsidR="00E11129" w:rsidRPr="00425082">
        <w:rPr>
          <w:rFonts w:ascii="FrankRuehl" w:hAnsi="FrankRuehl"/>
          <w:sz w:val="28"/>
          <w:szCs w:val="28"/>
          <w:rtl/>
        </w:rPr>
        <w:t>ו</w:t>
      </w:r>
      <w:r w:rsidR="00EA70FA" w:rsidRPr="00425082">
        <w:rPr>
          <w:rFonts w:ascii="FrankRuehl" w:hAnsi="FrankRuehl"/>
          <w:sz w:val="28"/>
          <w:szCs w:val="28"/>
          <w:rtl/>
        </w:rPr>
        <w:t>נות האישה</w:t>
      </w:r>
      <w:r w:rsidR="00E11129" w:rsidRPr="00425082">
        <w:rPr>
          <w:rFonts w:ascii="FrankRuehl" w:hAnsi="FrankRuehl"/>
          <w:sz w:val="28"/>
          <w:szCs w:val="28"/>
          <w:rtl/>
        </w:rPr>
        <w:t>,</w:t>
      </w:r>
      <w:r w:rsidR="00EA70FA" w:rsidRPr="00425082">
        <w:rPr>
          <w:rFonts w:ascii="FrankRuehl" w:hAnsi="FrankRuehl"/>
          <w:sz w:val="28"/>
          <w:szCs w:val="28"/>
          <w:rtl/>
        </w:rPr>
        <w:t xml:space="preserve"> טרם פקיעת </w:t>
      </w:r>
      <w:r w:rsidR="00EA70FA">
        <w:rPr>
          <w:rFonts w:hint="cs"/>
          <w:sz w:val="28"/>
          <w:szCs w:val="28"/>
          <w:rtl/>
        </w:rPr>
        <w:t>נישואין, עי</w:t>
      </w:r>
      <w:r w:rsidR="00E11129">
        <w:rPr>
          <w:rFonts w:hint="cs"/>
          <w:sz w:val="28"/>
          <w:szCs w:val="28"/>
          <w:rtl/>
        </w:rPr>
        <w:t xml:space="preserve">לות אלו </w:t>
      </w:r>
      <w:r w:rsidR="00EA70FA">
        <w:rPr>
          <w:rFonts w:hint="cs"/>
          <w:sz w:val="28"/>
          <w:szCs w:val="28"/>
          <w:rtl/>
        </w:rPr>
        <w:t>מצומצות</w:t>
      </w:r>
      <w:r w:rsidR="00E11129">
        <w:rPr>
          <w:rFonts w:hint="cs"/>
          <w:sz w:val="28"/>
          <w:szCs w:val="28"/>
          <w:rtl/>
        </w:rPr>
        <w:t>,</w:t>
      </w:r>
      <w:r w:rsidR="00EA70FA">
        <w:rPr>
          <w:rFonts w:hint="cs"/>
          <w:sz w:val="28"/>
          <w:szCs w:val="28"/>
          <w:rtl/>
        </w:rPr>
        <w:t xml:space="preserve"> העיקריות </w:t>
      </w:r>
      <w:r w:rsidR="00E11129">
        <w:rPr>
          <w:rFonts w:hint="cs"/>
          <w:sz w:val="28"/>
          <w:szCs w:val="28"/>
          <w:rtl/>
        </w:rPr>
        <w:t>ש</w:t>
      </w:r>
      <w:r w:rsidR="00EA70FA">
        <w:rPr>
          <w:rFonts w:hint="cs"/>
          <w:sz w:val="28"/>
          <w:szCs w:val="28"/>
          <w:rtl/>
        </w:rPr>
        <w:t xml:space="preserve">בהן הן </w:t>
      </w:r>
      <w:r w:rsidR="00F10EA6">
        <w:rPr>
          <w:rFonts w:hint="cs"/>
          <w:sz w:val="28"/>
          <w:szCs w:val="28"/>
          <w:rtl/>
        </w:rPr>
        <w:t xml:space="preserve">: </w:t>
      </w:r>
      <w:r w:rsidR="00A13961">
        <w:rPr>
          <w:sz w:val="28"/>
          <w:szCs w:val="28"/>
          <w:rtl/>
        </w:rPr>
        <w:t>נאיפת האישה, מרידת</w:t>
      </w:r>
      <w:r w:rsidR="00F10EA6">
        <w:rPr>
          <w:rFonts w:hint="cs"/>
          <w:sz w:val="28"/>
          <w:szCs w:val="28"/>
          <w:rtl/>
        </w:rPr>
        <w:t xml:space="preserve"> האישה או </w:t>
      </w:r>
      <w:r w:rsidR="00A13961">
        <w:rPr>
          <w:sz w:val="28"/>
          <w:szCs w:val="28"/>
          <w:rtl/>
        </w:rPr>
        <w:t>עזיבתה את בית הצדדים</w:t>
      </w:r>
      <w:r w:rsidR="00F10EA6">
        <w:rPr>
          <w:rFonts w:hint="cs"/>
          <w:sz w:val="28"/>
          <w:szCs w:val="28"/>
          <w:rtl/>
        </w:rPr>
        <w:t xml:space="preserve">. ראו </w:t>
      </w:r>
      <w:r w:rsidR="00A13961">
        <w:rPr>
          <w:sz w:val="28"/>
          <w:szCs w:val="28"/>
          <w:rtl/>
        </w:rPr>
        <w:t>שו</w:t>
      </w:r>
      <w:r w:rsidR="00F10EA6">
        <w:rPr>
          <w:rFonts w:hint="cs"/>
          <w:sz w:val="28"/>
          <w:szCs w:val="28"/>
          <w:rtl/>
        </w:rPr>
        <w:t xml:space="preserve">לחן ערוך אבן העזר </w:t>
      </w:r>
      <w:r w:rsidR="00A13961">
        <w:rPr>
          <w:sz w:val="28"/>
          <w:szCs w:val="28"/>
          <w:rtl/>
        </w:rPr>
        <w:t>קטו, ה; ע</w:t>
      </w:r>
      <w:r w:rsidR="00A13961" w:rsidRPr="00AC6CC1">
        <w:rPr>
          <w:rFonts w:ascii="FrankRuehl" w:hAnsi="FrankRuehl"/>
          <w:sz w:val="28"/>
          <w:szCs w:val="28"/>
          <w:rtl/>
        </w:rPr>
        <w:t xml:space="preserve">"א 634/61 </w:t>
      </w:r>
      <w:r w:rsidR="00A13961" w:rsidRPr="00AC6CC1">
        <w:rPr>
          <w:rFonts w:ascii="FrankRuehl" w:hAnsi="FrankRuehl"/>
          <w:b/>
          <w:bCs/>
          <w:sz w:val="28"/>
          <w:szCs w:val="28"/>
          <w:rtl/>
        </w:rPr>
        <w:t>מקייטן נ' מקייטן</w:t>
      </w:r>
      <w:r w:rsidR="00A13961" w:rsidRPr="00AC6CC1">
        <w:rPr>
          <w:rFonts w:ascii="FrankRuehl" w:hAnsi="FrankRuehl"/>
          <w:sz w:val="28"/>
          <w:szCs w:val="28"/>
          <w:rtl/>
        </w:rPr>
        <w:t xml:space="preserve"> פ"ד טז 945; ע"א 256/65 </w:t>
      </w:r>
      <w:r w:rsidR="00A13961" w:rsidRPr="00AC6CC1">
        <w:rPr>
          <w:rFonts w:ascii="FrankRuehl" w:hAnsi="FrankRuehl"/>
          <w:b/>
          <w:bCs/>
          <w:sz w:val="28"/>
          <w:szCs w:val="28"/>
          <w:rtl/>
        </w:rPr>
        <w:t>מילר נ' מילר</w:t>
      </w:r>
      <w:r w:rsidR="00A13961" w:rsidRPr="00AC6CC1">
        <w:rPr>
          <w:rFonts w:ascii="FrankRuehl" w:hAnsi="FrankRuehl"/>
          <w:sz w:val="28"/>
          <w:szCs w:val="28"/>
          <w:rtl/>
        </w:rPr>
        <w:t xml:space="preserve">, פ"ד יט(3) 171; בג"ץ 206/70 </w:t>
      </w:r>
      <w:r w:rsidR="00A13961" w:rsidRPr="00AC6CC1">
        <w:rPr>
          <w:rFonts w:ascii="FrankRuehl" w:hAnsi="FrankRuehl"/>
          <w:b/>
          <w:bCs/>
          <w:sz w:val="28"/>
          <w:szCs w:val="28"/>
          <w:rtl/>
        </w:rPr>
        <w:t>שרגאי נ' בית הדין הרבני האזורי ירושלים ואח'</w:t>
      </w:r>
      <w:r w:rsidR="00A13961" w:rsidRPr="00AC6CC1">
        <w:rPr>
          <w:rFonts w:ascii="FrankRuehl" w:hAnsi="FrankRuehl"/>
          <w:sz w:val="28"/>
          <w:szCs w:val="28"/>
          <w:rtl/>
        </w:rPr>
        <w:t>, פ"ד כד(2) 487 ו</w:t>
      </w:r>
      <w:r w:rsidR="00F10EA6" w:rsidRPr="00AC6CC1">
        <w:rPr>
          <w:rFonts w:ascii="FrankRuehl" w:hAnsi="FrankRuehl"/>
          <w:sz w:val="28"/>
          <w:szCs w:val="28"/>
          <w:rtl/>
        </w:rPr>
        <w:t>עוד.</w:t>
      </w:r>
    </w:p>
    <w:p w:rsidR="00425082" w:rsidRDefault="00425082" w:rsidP="00425082">
      <w:pPr>
        <w:pStyle w:val="ae"/>
        <w:spacing w:line="360" w:lineRule="auto"/>
        <w:ind w:left="713" w:right="0" w:hanging="720"/>
        <w:rPr>
          <w:rFonts w:ascii="FrankRuehl" w:hAnsi="FrankRuehl"/>
          <w:sz w:val="28"/>
          <w:szCs w:val="28"/>
          <w:rtl/>
        </w:rPr>
      </w:pPr>
    </w:p>
    <w:p w:rsidR="00425082" w:rsidRPr="00425082" w:rsidRDefault="00425082" w:rsidP="002B2B74">
      <w:pPr>
        <w:pStyle w:val="ae"/>
        <w:spacing w:line="360" w:lineRule="auto"/>
        <w:ind w:left="713" w:right="0" w:hanging="720"/>
        <w:rPr>
          <w:rFonts w:ascii="Miriam" w:hAnsi="Miriam" w:cs="Miriam"/>
          <w:sz w:val="24"/>
          <w:szCs w:val="24"/>
          <w:rtl/>
        </w:rPr>
      </w:pPr>
      <w:r>
        <w:rPr>
          <w:rFonts w:ascii="FrankRuehl" w:hAnsi="FrankRuehl" w:hint="cs"/>
          <w:sz w:val="28"/>
          <w:szCs w:val="28"/>
          <w:rtl/>
        </w:rPr>
        <w:t>33.</w:t>
      </w:r>
      <w:r>
        <w:rPr>
          <w:rFonts w:ascii="FrankRuehl" w:hAnsi="FrankRuehl" w:hint="cs"/>
          <w:sz w:val="28"/>
          <w:szCs w:val="28"/>
          <w:rtl/>
        </w:rPr>
        <w:tab/>
      </w:r>
      <w:r w:rsidR="00C50835">
        <w:rPr>
          <w:rFonts w:hint="cs"/>
          <w:sz w:val="28"/>
          <w:szCs w:val="28"/>
          <w:rtl/>
        </w:rPr>
        <w:t xml:space="preserve">הנתבע טוען כי </w:t>
      </w:r>
      <w:r w:rsidR="007F0154">
        <w:rPr>
          <w:rFonts w:hint="cs"/>
          <w:sz w:val="28"/>
          <w:szCs w:val="28"/>
          <w:rtl/>
        </w:rPr>
        <w:t xml:space="preserve">האישה ונתבעת 2, "עשקו ורוקנו" כמיליון שקלים מחשבונם המשותף של התובע ונתבעת 1. </w:t>
      </w:r>
      <w:r w:rsidR="002B2B74">
        <w:rPr>
          <w:rFonts w:hint="cs"/>
          <w:sz w:val="28"/>
          <w:szCs w:val="28"/>
          <w:rtl/>
        </w:rPr>
        <w:t>ל</w:t>
      </w:r>
      <w:r w:rsidR="007F0154">
        <w:rPr>
          <w:rFonts w:hint="cs"/>
          <w:sz w:val="28"/>
          <w:szCs w:val="28"/>
          <w:rtl/>
        </w:rPr>
        <w:t xml:space="preserve">קחו ממנו את כל חסכונות חייו. נטען כי לאחר שחשף את מעשה הגזלה, אילצה נתבעת 2 את האישה לעזוב את הבית המשותף, ונתבעת 1 </w:t>
      </w:r>
      <w:r w:rsidR="007F0154" w:rsidRPr="00425082">
        <w:rPr>
          <w:rFonts w:ascii="Miriam" w:hAnsi="Miriam" w:cs="Miriam"/>
          <w:sz w:val="24"/>
          <w:szCs w:val="24"/>
          <w:rtl/>
        </w:rPr>
        <w:t>"נטלה את חפציה ועזבה את הנתבע. 60 שנות נישואין מאושרים תמו בר</w:t>
      </w:r>
      <w:r w:rsidR="001707C1">
        <w:rPr>
          <w:rFonts w:ascii="Miriam" w:hAnsi="Miriam" w:cs="Miriam"/>
          <w:sz w:val="24"/>
          <w:szCs w:val="24"/>
          <w:rtl/>
        </w:rPr>
        <w:t>גע אחד".</w:t>
      </w:r>
    </w:p>
    <w:p w:rsidR="00425082" w:rsidRDefault="00425082" w:rsidP="00425082">
      <w:pPr>
        <w:pStyle w:val="ae"/>
        <w:spacing w:line="360" w:lineRule="auto"/>
        <w:ind w:left="713" w:right="0" w:hanging="720"/>
        <w:rPr>
          <w:sz w:val="28"/>
          <w:szCs w:val="28"/>
          <w:rtl/>
        </w:rPr>
      </w:pPr>
    </w:p>
    <w:p w:rsidR="00425082" w:rsidRDefault="00425082" w:rsidP="00425082">
      <w:pPr>
        <w:pStyle w:val="ae"/>
        <w:spacing w:line="360" w:lineRule="auto"/>
        <w:ind w:left="713" w:right="0" w:hanging="720"/>
        <w:rPr>
          <w:sz w:val="28"/>
          <w:szCs w:val="28"/>
          <w:rtl/>
        </w:rPr>
      </w:pPr>
      <w:r>
        <w:rPr>
          <w:rFonts w:hint="cs"/>
          <w:sz w:val="28"/>
          <w:szCs w:val="28"/>
          <w:rtl/>
        </w:rPr>
        <w:t>34.</w:t>
      </w:r>
      <w:r>
        <w:rPr>
          <w:rFonts w:hint="cs"/>
          <w:sz w:val="28"/>
          <w:szCs w:val="28"/>
          <w:rtl/>
        </w:rPr>
        <w:tab/>
      </w:r>
      <w:r w:rsidR="007F0154">
        <w:rPr>
          <w:rFonts w:hint="cs"/>
          <w:sz w:val="28"/>
          <w:szCs w:val="28"/>
          <w:rtl/>
        </w:rPr>
        <w:t xml:space="preserve">נטען כי נתבעת 1 היא </w:t>
      </w:r>
      <w:r w:rsidR="00925ACA">
        <w:rPr>
          <w:rFonts w:hint="cs"/>
          <w:sz w:val="28"/>
          <w:szCs w:val="28"/>
          <w:rtl/>
        </w:rPr>
        <w:t>אישה מורדת ועל כן אינה זכאית למזונות.</w:t>
      </w:r>
    </w:p>
    <w:p w:rsidR="00E049DF" w:rsidRDefault="00E049DF" w:rsidP="00425082">
      <w:pPr>
        <w:pStyle w:val="ae"/>
        <w:spacing w:line="360" w:lineRule="auto"/>
        <w:ind w:left="713" w:right="0" w:hanging="720"/>
        <w:rPr>
          <w:sz w:val="28"/>
          <w:szCs w:val="28"/>
          <w:rtl/>
        </w:rPr>
      </w:pPr>
    </w:p>
    <w:p w:rsidR="00425082" w:rsidRDefault="00425082" w:rsidP="001F420D">
      <w:pPr>
        <w:pStyle w:val="ae"/>
        <w:spacing w:line="360" w:lineRule="auto"/>
        <w:ind w:left="713" w:right="0" w:hanging="720"/>
        <w:rPr>
          <w:rFonts w:ascii="FrankRuehl" w:hAnsi="FrankRuehl"/>
          <w:noProof w:val="0"/>
          <w:sz w:val="28"/>
          <w:szCs w:val="28"/>
          <w:rtl/>
        </w:rPr>
      </w:pPr>
      <w:r>
        <w:rPr>
          <w:rFonts w:hint="cs"/>
          <w:sz w:val="28"/>
          <w:szCs w:val="28"/>
          <w:rtl/>
        </w:rPr>
        <w:t>35.</w:t>
      </w:r>
      <w:r>
        <w:rPr>
          <w:rFonts w:hint="cs"/>
          <w:sz w:val="28"/>
          <w:szCs w:val="28"/>
          <w:rtl/>
        </w:rPr>
        <w:tab/>
      </w:r>
      <w:r w:rsidR="00C50835">
        <w:rPr>
          <w:rFonts w:ascii="FrankRuehl" w:hAnsi="FrankRuehl" w:hint="cs"/>
          <w:noProof w:val="0"/>
          <w:sz w:val="28"/>
          <w:szCs w:val="28"/>
          <w:rtl/>
        </w:rPr>
        <w:t>וכך תארה נתבעת 1 את האירוע מיום 2.6.2020</w:t>
      </w:r>
      <w:r w:rsidR="002C3ABD">
        <w:rPr>
          <w:rFonts w:ascii="FrankRuehl" w:hAnsi="FrankRuehl" w:hint="cs"/>
          <w:noProof w:val="0"/>
          <w:sz w:val="28"/>
          <w:szCs w:val="28"/>
          <w:rtl/>
        </w:rPr>
        <w:t xml:space="preserve"> לאחריו עזבה את הדירה בה התגורר הזוג</w:t>
      </w:r>
      <w:r w:rsidR="00C50835">
        <w:rPr>
          <w:rFonts w:ascii="FrankRuehl" w:hAnsi="FrankRuehl" w:hint="cs"/>
          <w:noProof w:val="0"/>
          <w:sz w:val="28"/>
          <w:szCs w:val="28"/>
          <w:rtl/>
        </w:rPr>
        <w:t>:</w:t>
      </w:r>
      <w:r w:rsidR="00C50835">
        <w:rPr>
          <w:rFonts w:ascii="FrankRuehl" w:hAnsi="FrankRuehl"/>
          <w:noProof w:val="0"/>
          <w:sz w:val="28"/>
          <w:szCs w:val="28"/>
          <w:rtl/>
        </w:rPr>
        <w:tab/>
      </w:r>
      <w:r w:rsidR="00C50835" w:rsidRPr="00EE5BF8">
        <w:rPr>
          <w:rFonts w:ascii="Miriam" w:hAnsi="Miriam" w:cs="Miriam"/>
          <w:noProof w:val="0"/>
          <w:rtl/>
        </w:rPr>
        <w:t>"</w:t>
      </w:r>
      <w:r w:rsidR="00C50835">
        <w:rPr>
          <w:rFonts w:ascii="Miriam" w:hAnsi="Miriam" w:cs="Miriam" w:hint="cs"/>
          <w:rtl/>
        </w:rPr>
        <w:t>...</w:t>
      </w:r>
      <w:r w:rsidR="001F420D">
        <w:rPr>
          <w:rFonts w:ascii="Miriam" w:hAnsi="Miriam" w:cs="Miriam" w:hint="cs"/>
          <w:rtl/>
        </w:rPr>
        <w:t>ש'</w:t>
      </w:r>
      <w:r w:rsidR="00C50835" w:rsidRPr="00EE5BF8">
        <w:rPr>
          <w:rFonts w:ascii="Miriam" w:hAnsi="Miriam" w:cs="Miriam"/>
          <w:rtl/>
        </w:rPr>
        <w:t xml:space="preserve"> היה אצלנו, הוא דיבר לא יפה, אמרתי לו לצאת מהבית, אמר שהוא לא יוצא ושאני אצא ואבא שלו יושב ולא אומר כלום. לקחתי את הדברים שלי והלכתי לבית שלה. אני מבקשת שלא יגיעו אלינו הביתה ולא ידברו אותנו ולא ייצרו קשר. בחיים לא היינו בסיטואציה כזו. איזה משפחה היינו לתפארת. אני רוצה לקחת את הדברים מהבית</w:t>
      </w:r>
      <w:r w:rsidR="00C50835">
        <w:rPr>
          <w:rFonts w:ascii="Miriam" w:hAnsi="Miriam" w:cs="Miriam" w:hint="cs"/>
          <w:rtl/>
        </w:rPr>
        <w:t>"</w:t>
      </w:r>
      <w:r w:rsidR="00C50835">
        <w:rPr>
          <w:rFonts w:ascii="Miriam" w:hAnsi="Miriam" w:cs="Miriam" w:hint="cs"/>
          <w:noProof w:val="0"/>
          <w:rtl/>
        </w:rPr>
        <w:t>.</w:t>
      </w:r>
      <w:r w:rsidR="00F85BDB">
        <w:rPr>
          <w:rFonts w:ascii="FrankRuehl" w:hAnsi="FrankRuehl" w:hint="cs"/>
          <w:noProof w:val="0"/>
          <w:sz w:val="28"/>
          <w:szCs w:val="28"/>
          <w:rtl/>
        </w:rPr>
        <w:t xml:space="preserve"> תיאור זהה מסרה נתבעת 1 </w:t>
      </w:r>
      <w:r w:rsidR="00A95F4F">
        <w:rPr>
          <w:rFonts w:ascii="FrankRuehl" w:hAnsi="FrankRuehl" w:hint="cs"/>
          <w:noProof w:val="0"/>
          <w:sz w:val="28"/>
          <w:szCs w:val="28"/>
          <w:rtl/>
        </w:rPr>
        <w:t xml:space="preserve">בעדותה בעמוד 100 </w:t>
      </w:r>
      <w:r w:rsidR="00F85BDB">
        <w:rPr>
          <w:rFonts w:ascii="FrankRuehl" w:hAnsi="FrankRuehl" w:hint="cs"/>
          <w:noProof w:val="0"/>
          <w:sz w:val="28"/>
          <w:szCs w:val="28"/>
          <w:rtl/>
        </w:rPr>
        <w:t>החל משורה 28 ובפרט עמוד 101 החל משורה 29.</w:t>
      </w:r>
      <w:r w:rsidR="00FD3355">
        <w:rPr>
          <w:rFonts w:ascii="FrankRuehl" w:hAnsi="FrankRuehl" w:hint="cs"/>
          <w:noProof w:val="0"/>
          <w:sz w:val="28"/>
          <w:szCs w:val="28"/>
          <w:rtl/>
        </w:rPr>
        <w:t xml:space="preserve"> ובעמוד 103 שורות 14-19 אישרה כי היא סירבה לש</w:t>
      </w:r>
      <w:r w:rsidR="002B2B74">
        <w:rPr>
          <w:rFonts w:ascii="FrankRuehl" w:hAnsi="FrankRuehl" w:hint="cs"/>
          <w:noProof w:val="0"/>
          <w:sz w:val="28"/>
          <w:szCs w:val="28"/>
          <w:rtl/>
        </w:rPr>
        <w:t>לום בית ולחזור להתגורר עם התובע</w:t>
      </w:r>
      <w:r w:rsidR="00FD3355">
        <w:rPr>
          <w:rFonts w:ascii="FrankRuehl" w:hAnsi="FrankRuehl" w:hint="cs"/>
          <w:noProof w:val="0"/>
          <w:sz w:val="28"/>
          <w:szCs w:val="28"/>
          <w:rtl/>
        </w:rPr>
        <w:t xml:space="preserve"> תחת קורת גג אחת</w:t>
      </w:r>
      <w:r w:rsidR="00BD4AF2">
        <w:rPr>
          <w:rFonts w:ascii="FrankRuehl" w:hAnsi="FrankRuehl" w:hint="cs"/>
          <w:noProof w:val="0"/>
          <w:sz w:val="28"/>
          <w:szCs w:val="28"/>
          <w:rtl/>
        </w:rPr>
        <w:t xml:space="preserve"> </w:t>
      </w:r>
      <w:r w:rsidR="00BD4AF2">
        <w:rPr>
          <w:rFonts w:ascii="FrankRuehl" w:hAnsi="FrankRuehl"/>
          <w:noProof w:val="0"/>
          <w:sz w:val="28"/>
          <w:szCs w:val="28"/>
          <w:rtl/>
        </w:rPr>
        <w:t>–</w:t>
      </w:r>
      <w:r w:rsidR="00BD4AF2">
        <w:rPr>
          <w:rFonts w:ascii="FrankRuehl" w:hAnsi="FrankRuehl" w:hint="cs"/>
          <w:noProof w:val="0"/>
          <w:sz w:val="28"/>
          <w:szCs w:val="28"/>
          <w:rtl/>
        </w:rPr>
        <w:t xml:space="preserve"> כשהיא מייחסת את האיומים לבנים ולא לתובע. ראו גם עמוד 105 שורות 13-15.</w:t>
      </w:r>
    </w:p>
    <w:p w:rsidR="00425082" w:rsidRDefault="00A95F4F" w:rsidP="00425082">
      <w:pPr>
        <w:pStyle w:val="ae"/>
        <w:spacing w:line="360" w:lineRule="auto"/>
        <w:ind w:left="713" w:right="0"/>
        <w:rPr>
          <w:rFonts w:ascii="FrankRuehl" w:hAnsi="FrankRuehl"/>
          <w:noProof w:val="0"/>
          <w:sz w:val="28"/>
          <w:szCs w:val="28"/>
          <w:rtl/>
        </w:rPr>
      </w:pPr>
      <w:r>
        <w:rPr>
          <w:rFonts w:ascii="FrankRuehl" w:hAnsi="FrankRuehl" w:hint="cs"/>
          <w:noProof w:val="0"/>
          <w:sz w:val="28"/>
          <w:szCs w:val="28"/>
          <w:rtl/>
        </w:rPr>
        <w:t xml:space="preserve">ראו </w:t>
      </w:r>
      <w:r w:rsidR="00FD3355">
        <w:rPr>
          <w:rFonts w:ascii="FrankRuehl" w:hAnsi="FrankRuehl" w:hint="cs"/>
          <w:noProof w:val="0"/>
          <w:sz w:val="28"/>
          <w:szCs w:val="28"/>
          <w:rtl/>
        </w:rPr>
        <w:t xml:space="preserve">גם </w:t>
      </w:r>
      <w:r w:rsidR="00BF776D">
        <w:rPr>
          <w:rFonts w:ascii="FrankRuehl" w:hAnsi="FrankRuehl" w:hint="cs"/>
          <w:noProof w:val="0"/>
          <w:sz w:val="28"/>
          <w:szCs w:val="28"/>
          <w:rtl/>
        </w:rPr>
        <w:t xml:space="preserve">התובע </w:t>
      </w:r>
      <w:r w:rsidR="008B7C91">
        <w:rPr>
          <w:rFonts w:ascii="FrankRuehl" w:hAnsi="FrankRuehl" w:hint="cs"/>
          <w:noProof w:val="0"/>
          <w:sz w:val="28"/>
          <w:szCs w:val="28"/>
          <w:rtl/>
        </w:rPr>
        <w:t xml:space="preserve">מעמוד 79 שורה 33 ואילך: </w:t>
      </w:r>
      <w:r w:rsidR="008B7C91" w:rsidRPr="008B7C91">
        <w:rPr>
          <w:rFonts w:ascii="Miriam" w:hAnsi="Miriam" w:cs="Miriam"/>
          <w:noProof w:val="0"/>
          <w:sz w:val="24"/>
          <w:szCs w:val="24"/>
          <w:rtl/>
        </w:rPr>
        <w:t>"...באה אספה אותה ולקחה והלכה, הלכה לקחה לה את הדברים, אפילו לא אמרה שהיא הלכה. אני לא גירשתי אותה מהדירה".</w:t>
      </w:r>
      <w:r w:rsidR="008B7C91">
        <w:rPr>
          <w:rFonts w:ascii="FrankRuehl" w:hAnsi="FrankRuehl" w:hint="cs"/>
          <w:noProof w:val="0"/>
          <w:sz w:val="28"/>
          <w:szCs w:val="28"/>
          <w:rtl/>
        </w:rPr>
        <w:t xml:space="preserve"> </w:t>
      </w:r>
    </w:p>
    <w:p w:rsidR="00425082" w:rsidRDefault="00425082" w:rsidP="00425082">
      <w:pPr>
        <w:pStyle w:val="ae"/>
        <w:spacing w:line="360" w:lineRule="auto"/>
        <w:ind w:left="0" w:right="0"/>
        <w:rPr>
          <w:rFonts w:ascii="FrankRuehl" w:hAnsi="FrankRuehl"/>
          <w:noProof w:val="0"/>
          <w:sz w:val="28"/>
          <w:szCs w:val="28"/>
          <w:rtl/>
        </w:rPr>
      </w:pPr>
    </w:p>
    <w:p w:rsidR="00425082" w:rsidRDefault="00425082" w:rsidP="00E049DF">
      <w:pPr>
        <w:pStyle w:val="ae"/>
        <w:spacing w:line="360" w:lineRule="auto"/>
        <w:ind w:left="713" w:right="0" w:hanging="713"/>
        <w:rPr>
          <w:rFonts w:ascii="FrankRuehl" w:hAnsi="FrankRuehl"/>
          <w:noProof w:val="0"/>
          <w:sz w:val="28"/>
          <w:szCs w:val="28"/>
          <w:rtl/>
        </w:rPr>
      </w:pPr>
      <w:r>
        <w:rPr>
          <w:rFonts w:ascii="FrankRuehl" w:hAnsi="FrankRuehl" w:hint="cs"/>
          <w:noProof w:val="0"/>
          <w:sz w:val="28"/>
          <w:szCs w:val="28"/>
          <w:rtl/>
        </w:rPr>
        <w:t>36.</w:t>
      </w:r>
      <w:r>
        <w:rPr>
          <w:rFonts w:ascii="FrankRuehl" w:hAnsi="FrankRuehl" w:hint="cs"/>
          <w:noProof w:val="0"/>
          <w:sz w:val="28"/>
          <w:szCs w:val="28"/>
          <w:rtl/>
        </w:rPr>
        <w:tab/>
      </w:r>
      <w:r w:rsidR="00925ACA">
        <w:rPr>
          <w:rFonts w:ascii="FrankRuehl" w:hAnsi="FrankRuehl" w:hint="cs"/>
          <w:noProof w:val="0"/>
          <w:sz w:val="28"/>
          <w:szCs w:val="28"/>
          <w:rtl/>
        </w:rPr>
        <w:t xml:space="preserve">משמעות הדבר כי אכן נתבעת 1 עזבה את בית הצדדים ללא עילה מובררת. נסיבות עם </w:t>
      </w:r>
      <w:r w:rsidR="002C3ABD">
        <w:rPr>
          <w:rFonts w:ascii="FrankRuehl" w:hAnsi="FrankRuehl" w:hint="cs"/>
          <w:noProof w:val="0"/>
          <w:sz w:val="28"/>
          <w:szCs w:val="28"/>
          <w:rtl/>
        </w:rPr>
        <w:t xml:space="preserve">פסק הדין הכספי כמפורט </w:t>
      </w:r>
      <w:r w:rsidR="00925ACA">
        <w:rPr>
          <w:rFonts w:ascii="FrankRuehl" w:hAnsi="FrankRuehl" w:hint="cs"/>
          <w:noProof w:val="0"/>
          <w:sz w:val="28"/>
          <w:szCs w:val="28"/>
          <w:rtl/>
        </w:rPr>
        <w:t xml:space="preserve">לעיל, </w:t>
      </w:r>
      <w:r w:rsidR="002C3ABD">
        <w:rPr>
          <w:rFonts w:ascii="FrankRuehl" w:hAnsi="FrankRuehl" w:hint="cs"/>
          <w:noProof w:val="0"/>
          <w:sz w:val="28"/>
          <w:szCs w:val="28"/>
          <w:rtl/>
        </w:rPr>
        <w:t>לטעמי יש בהן לפטור את התובע ממזונות נתבעת 1.</w:t>
      </w:r>
    </w:p>
    <w:p w:rsidR="00425082" w:rsidRDefault="00425082" w:rsidP="00425082">
      <w:pPr>
        <w:pStyle w:val="ae"/>
        <w:spacing w:line="360" w:lineRule="auto"/>
        <w:ind w:left="713" w:right="0" w:hanging="713"/>
        <w:rPr>
          <w:rFonts w:ascii="FrankRuehl" w:hAnsi="FrankRuehl"/>
          <w:noProof w:val="0"/>
          <w:sz w:val="28"/>
          <w:szCs w:val="28"/>
          <w:rtl/>
        </w:rPr>
      </w:pPr>
    </w:p>
    <w:p w:rsidR="00425082" w:rsidRDefault="005953EF" w:rsidP="00D66380">
      <w:pPr>
        <w:pStyle w:val="ae"/>
        <w:spacing w:line="360" w:lineRule="auto"/>
        <w:ind w:left="713" w:right="0"/>
        <w:rPr>
          <w:rFonts w:ascii="FrankRuehl" w:hAnsi="FrankRuehl"/>
          <w:noProof w:val="0"/>
          <w:sz w:val="28"/>
          <w:szCs w:val="28"/>
          <w:rtl/>
        </w:rPr>
      </w:pPr>
      <w:r>
        <w:rPr>
          <w:rFonts w:ascii="FrankRuehl" w:hAnsi="FrankRuehl" w:hint="cs"/>
          <w:noProof w:val="0"/>
          <w:sz w:val="28"/>
          <w:szCs w:val="28"/>
          <w:rtl/>
        </w:rPr>
        <w:t xml:space="preserve">לא נעלם מעיני כי באירוע נוסף שהתרחש מספר ימים לאחר מכן, נתבעת 1 נחבלה קשות </w:t>
      </w:r>
      <w:r>
        <w:rPr>
          <w:rFonts w:ascii="FrankRuehl" w:hAnsi="FrankRuehl"/>
          <w:noProof w:val="0"/>
          <w:sz w:val="28"/>
          <w:szCs w:val="28"/>
          <w:rtl/>
        </w:rPr>
        <w:t>–</w:t>
      </w:r>
      <w:r>
        <w:rPr>
          <w:rFonts w:ascii="FrankRuehl" w:hAnsi="FrankRuehl" w:hint="cs"/>
          <w:noProof w:val="0"/>
          <w:sz w:val="28"/>
          <w:szCs w:val="28"/>
          <w:rtl/>
        </w:rPr>
        <w:t xml:space="preserve"> </w:t>
      </w:r>
      <w:r w:rsidR="00D66380">
        <w:rPr>
          <w:rFonts w:ascii="FrankRuehl" w:hAnsi="FrankRuehl" w:hint="cs"/>
          <w:noProof w:val="0"/>
          <w:sz w:val="28"/>
          <w:szCs w:val="28"/>
          <w:rtl/>
        </w:rPr>
        <w:t xml:space="preserve">ואיני חושבת שיש להמעיט מחומרת האירוע והחבלות. אלא שהנתבעת טוענת כי </w:t>
      </w:r>
      <w:r>
        <w:rPr>
          <w:rFonts w:ascii="FrankRuehl" w:hAnsi="FrankRuehl" w:hint="cs"/>
          <w:noProof w:val="0"/>
          <w:sz w:val="28"/>
          <w:szCs w:val="28"/>
          <w:rtl/>
        </w:rPr>
        <w:t>נדחפה על ידי אחד הבנים</w:t>
      </w:r>
      <w:r w:rsidR="00D66380">
        <w:rPr>
          <w:rFonts w:ascii="FrankRuehl" w:hAnsi="FrankRuehl" w:hint="cs"/>
          <w:noProof w:val="0"/>
          <w:sz w:val="28"/>
          <w:szCs w:val="28"/>
          <w:rtl/>
        </w:rPr>
        <w:t xml:space="preserve"> ובשל כך נחבלה מאחר ונתקלה ברהיט, </w:t>
      </w:r>
      <w:r>
        <w:rPr>
          <w:rFonts w:ascii="FrankRuehl" w:hAnsi="FrankRuehl" w:hint="cs"/>
          <w:noProof w:val="0"/>
          <w:sz w:val="28"/>
          <w:szCs w:val="28"/>
          <w:rtl/>
        </w:rPr>
        <w:t xml:space="preserve">אלא שאין לתובעת טענות כנגד התובע בעניין זה, אלא כלפי בניה. ועל כן אין בכך לשנות. </w:t>
      </w:r>
    </w:p>
    <w:p w:rsidR="00425082" w:rsidRDefault="00425082" w:rsidP="00425082">
      <w:pPr>
        <w:pStyle w:val="ae"/>
        <w:spacing w:line="360" w:lineRule="auto"/>
        <w:ind w:left="0" w:right="0"/>
        <w:rPr>
          <w:rFonts w:ascii="FrankRuehl" w:hAnsi="FrankRuehl"/>
          <w:noProof w:val="0"/>
          <w:sz w:val="28"/>
          <w:szCs w:val="28"/>
          <w:rtl/>
        </w:rPr>
      </w:pPr>
    </w:p>
    <w:p w:rsidR="00425082" w:rsidRDefault="00425082" w:rsidP="00425082">
      <w:pPr>
        <w:pStyle w:val="ae"/>
        <w:spacing w:line="360" w:lineRule="auto"/>
        <w:ind w:left="713" w:right="0" w:hanging="713"/>
        <w:rPr>
          <w:rFonts w:ascii="FrankRuehl" w:hAnsi="FrankRuehl"/>
          <w:noProof w:val="0"/>
          <w:sz w:val="28"/>
          <w:szCs w:val="28"/>
          <w:rtl/>
        </w:rPr>
      </w:pPr>
      <w:r>
        <w:rPr>
          <w:rFonts w:ascii="FrankRuehl" w:hAnsi="FrankRuehl" w:hint="cs"/>
          <w:noProof w:val="0"/>
          <w:sz w:val="28"/>
          <w:szCs w:val="28"/>
          <w:rtl/>
        </w:rPr>
        <w:t>37.</w:t>
      </w:r>
      <w:r>
        <w:rPr>
          <w:rFonts w:ascii="FrankRuehl" w:hAnsi="FrankRuehl" w:hint="cs"/>
          <w:noProof w:val="0"/>
          <w:sz w:val="28"/>
          <w:szCs w:val="28"/>
          <w:rtl/>
        </w:rPr>
        <w:tab/>
      </w:r>
      <w:r w:rsidR="00925ACA">
        <w:rPr>
          <w:rFonts w:ascii="FrankRuehl" w:hAnsi="FrankRuehl" w:hint="cs"/>
          <w:noProof w:val="0"/>
          <w:sz w:val="28"/>
          <w:szCs w:val="28"/>
          <w:rtl/>
        </w:rPr>
        <w:t xml:space="preserve">למעלה מן הדרוש אוסיף כי ממילא נסיבות המקרה כאן מלמדות על כי </w:t>
      </w:r>
      <w:r w:rsidR="003D415C">
        <w:rPr>
          <w:rFonts w:ascii="FrankRuehl" w:hAnsi="FrankRuehl" w:hint="cs"/>
          <w:noProof w:val="0"/>
          <w:sz w:val="28"/>
          <w:szCs w:val="28"/>
          <w:rtl/>
        </w:rPr>
        <w:t>"מ</w:t>
      </w:r>
      <w:r w:rsidR="00925ACA">
        <w:rPr>
          <w:rFonts w:ascii="FrankRuehl" w:hAnsi="FrankRuehl" w:hint="cs"/>
          <w:noProof w:val="0"/>
          <w:sz w:val="28"/>
          <w:szCs w:val="28"/>
          <w:rtl/>
        </w:rPr>
        <w:t>עשי ידיה כנגד מזונותיה"</w:t>
      </w:r>
      <w:r w:rsidR="003D415C">
        <w:rPr>
          <w:rFonts w:ascii="FrankRuehl" w:hAnsi="FrankRuehl" w:hint="cs"/>
          <w:noProof w:val="0"/>
          <w:sz w:val="28"/>
          <w:szCs w:val="28"/>
          <w:rtl/>
        </w:rPr>
        <w:t xml:space="preserve">. ראו בהקשר זה </w:t>
      </w:r>
      <w:r w:rsidR="00FC77C0" w:rsidRPr="00384EE2">
        <w:rPr>
          <w:rFonts w:ascii="FrankRuehl" w:hAnsi="FrankRuehl"/>
          <w:noProof w:val="0"/>
          <w:sz w:val="28"/>
          <w:szCs w:val="28"/>
          <w:rtl/>
        </w:rPr>
        <w:t xml:space="preserve">ע"א 687/83 </w:t>
      </w:r>
      <w:r w:rsidR="00FC77C0" w:rsidRPr="00384EE2">
        <w:rPr>
          <w:rFonts w:ascii="FrankRuehl" w:hAnsi="FrankRuehl"/>
          <w:b/>
          <w:bCs/>
          <w:noProof w:val="0"/>
          <w:sz w:val="28"/>
          <w:szCs w:val="28"/>
          <w:rtl/>
        </w:rPr>
        <w:t>מזור נ' מזור</w:t>
      </w:r>
      <w:r w:rsidR="00FC77C0" w:rsidRPr="00384EE2">
        <w:rPr>
          <w:rFonts w:ascii="FrankRuehl" w:hAnsi="FrankRuehl"/>
          <w:noProof w:val="0"/>
          <w:sz w:val="28"/>
          <w:szCs w:val="28"/>
          <w:rtl/>
        </w:rPr>
        <w:t>, פ"ד לח(3) 29</w:t>
      </w:r>
      <w:r w:rsidR="00FC77C0">
        <w:rPr>
          <w:rFonts w:ascii="FrankRuehl" w:hAnsi="FrankRuehl" w:hint="cs"/>
          <w:noProof w:val="0"/>
          <w:sz w:val="28"/>
          <w:szCs w:val="28"/>
          <w:rtl/>
        </w:rPr>
        <w:t xml:space="preserve">, 31-32; </w:t>
      </w:r>
      <w:r w:rsidR="00FC77C0" w:rsidRPr="00FC77C0">
        <w:rPr>
          <w:rFonts w:ascii="FrankRuehl" w:hAnsi="FrankRuehl"/>
          <w:noProof w:val="0"/>
          <w:sz w:val="28"/>
          <w:szCs w:val="28"/>
          <w:rtl/>
        </w:rPr>
        <w:t xml:space="preserve">ע"א 378/80 </w:t>
      </w:r>
      <w:r w:rsidR="00FC77C0" w:rsidRPr="00FC77C0">
        <w:rPr>
          <w:rFonts w:ascii="FrankRuehl" w:hAnsi="FrankRuehl"/>
          <w:b/>
          <w:bCs/>
          <w:noProof w:val="0"/>
          <w:sz w:val="28"/>
          <w:szCs w:val="28"/>
          <w:rtl/>
        </w:rPr>
        <w:t>יצהר נ' יצהר</w:t>
      </w:r>
      <w:r w:rsidR="00FC77C0" w:rsidRPr="00FC77C0">
        <w:rPr>
          <w:rFonts w:ascii="FrankRuehl" w:hAnsi="FrankRuehl"/>
          <w:noProof w:val="0"/>
          <w:sz w:val="28"/>
          <w:szCs w:val="28"/>
          <w:rtl/>
        </w:rPr>
        <w:t>, פ"ד לה</w:t>
      </w:r>
      <w:r w:rsidR="00FC77C0" w:rsidRPr="00384EE2">
        <w:rPr>
          <w:rFonts w:ascii="FrankRuehl" w:hAnsi="FrankRuehl"/>
          <w:noProof w:val="0"/>
          <w:sz w:val="28"/>
          <w:szCs w:val="28"/>
          <w:rtl/>
        </w:rPr>
        <w:t>(1) 328</w:t>
      </w:r>
      <w:r w:rsidR="00FC77C0">
        <w:rPr>
          <w:rFonts w:ascii="FrankRuehl" w:hAnsi="FrankRuehl" w:hint="cs"/>
          <w:noProof w:val="0"/>
          <w:sz w:val="28"/>
          <w:szCs w:val="28"/>
          <w:rtl/>
        </w:rPr>
        <w:t xml:space="preserve">, 335-336; </w:t>
      </w:r>
      <w:r w:rsidR="00FC77C0" w:rsidRPr="00384EE2">
        <w:rPr>
          <w:rFonts w:ascii="FrankRuehl" w:hAnsi="FrankRuehl"/>
          <w:noProof w:val="0"/>
          <w:sz w:val="28"/>
          <w:szCs w:val="28"/>
          <w:rtl/>
        </w:rPr>
        <w:t xml:space="preserve">בע"מ 638/04  </w:t>
      </w:r>
      <w:r w:rsidR="00FC77C0" w:rsidRPr="00384EE2">
        <w:rPr>
          <w:rFonts w:ascii="FrankRuehl" w:hAnsi="FrankRuehl"/>
          <w:b/>
          <w:bCs/>
          <w:noProof w:val="0"/>
          <w:sz w:val="28"/>
          <w:szCs w:val="28"/>
          <w:rtl/>
        </w:rPr>
        <w:t>ח.ר. נ'</w:t>
      </w:r>
      <w:r w:rsidR="00FC77C0" w:rsidRPr="00384EE2">
        <w:rPr>
          <w:rFonts w:ascii="FrankRuehl" w:hAnsi="FrankRuehl" w:hint="cs"/>
          <w:b/>
          <w:bCs/>
          <w:noProof w:val="0"/>
          <w:sz w:val="28"/>
          <w:szCs w:val="28"/>
        </w:rPr>
        <w:t xml:space="preserve"> </w:t>
      </w:r>
      <w:r w:rsidR="00FC77C0" w:rsidRPr="00384EE2">
        <w:rPr>
          <w:rFonts w:ascii="FrankRuehl" w:hAnsi="FrankRuehl"/>
          <w:b/>
          <w:bCs/>
          <w:noProof w:val="0"/>
          <w:sz w:val="28"/>
          <w:szCs w:val="28"/>
          <w:rtl/>
        </w:rPr>
        <w:t>ר.ר</w:t>
      </w:r>
      <w:r w:rsidR="005953EF">
        <w:rPr>
          <w:rFonts w:ascii="FrankRuehl" w:hAnsi="FrankRuehl" w:hint="cs"/>
          <w:noProof w:val="0"/>
          <w:sz w:val="28"/>
          <w:szCs w:val="28"/>
          <w:rtl/>
        </w:rPr>
        <w:t xml:space="preserve">., </w:t>
      </w:r>
      <w:r w:rsidR="00FC77C0">
        <w:rPr>
          <w:rFonts w:ascii="FrankRuehl" w:hAnsi="FrankRuehl" w:hint="cs"/>
          <w:noProof w:val="0"/>
          <w:sz w:val="28"/>
          <w:szCs w:val="28"/>
          <w:rtl/>
        </w:rPr>
        <w:t xml:space="preserve">סעיפים </w:t>
      </w:r>
      <w:r w:rsidR="00FC77C0">
        <w:rPr>
          <w:rFonts w:ascii="FrankRuehl" w:hAnsi="FrankRuehl"/>
          <w:noProof w:val="0"/>
          <w:sz w:val="28"/>
          <w:szCs w:val="28"/>
          <w:rtl/>
        </w:rPr>
        <w:t>5</w:t>
      </w:r>
      <w:r w:rsidR="005953EF">
        <w:rPr>
          <w:rFonts w:ascii="FrankRuehl" w:hAnsi="FrankRuehl" w:hint="cs"/>
          <w:noProof w:val="0"/>
          <w:sz w:val="28"/>
          <w:szCs w:val="28"/>
          <w:rtl/>
        </w:rPr>
        <w:t>5</w:t>
      </w:r>
      <w:r w:rsidR="00FC77C0">
        <w:rPr>
          <w:rFonts w:ascii="FrankRuehl" w:hAnsi="FrankRuehl"/>
          <w:noProof w:val="0"/>
          <w:sz w:val="28"/>
          <w:szCs w:val="28"/>
          <w:rtl/>
        </w:rPr>
        <w:t xml:space="preserve">-50 </w:t>
      </w:r>
      <w:r w:rsidR="00FC77C0">
        <w:rPr>
          <w:rFonts w:ascii="FrankRuehl" w:hAnsi="FrankRuehl" w:hint="cs"/>
          <w:noProof w:val="0"/>
          <w:sz w:val="28"/>
          <w:szCs w:val="28"/>
          <w:rtl/>
        </w:rPr>
        <w:t>לפסה"ד מיום</w:t>
      </w:r>
      <w:r w:rsidR="005953EF">
        <w:rPr>
          <w:rFonts w:ascii="FrankRuehl" w:hAnsi="FrankRuehl" w:hint="cs"/>
          <w:noProof w:val="0"/>
          <w:sz w:val="28"/>
          <w:szCs w:val="28"/>
          <w:rtl/>
        </w:rPr>
        <w:t xml:space="preserve"> 23.1.2005.</w:t>
      </w:r>
    </w:p>
    <w:p w:rsidR="00D66380" w:rsidRDefault="00D66380" w:rsidP="00425082">
      <w:pPr>
        <w:pStyle w:val="ae"/>
        <w:spacing w:line="360" w:lineRule="auto"/>
        <w:ind w:left="713" w:right="0" w:hanging="713"/>
        <w:rPr>
          <w:rFonts w:ascii="FrankRuehl" w:hAnsi="FrankRuehl"/>
          <w:noProof w:val="0"/>
          <w:sz w:val="28"/>
          <w:szCs w:val="28"/>
          <w:rtl/>
        </w:rPr>
      </w:pPr>
    </w:p>
    <w:p w:rsidR="00425082" w:rsidRDefault="00425082" w:rsidP="00425082">
      <w:pPr>
        <w:pStyle w:val="ae"/>
        <w:spacing w:line="360" w:lineRule="auto"/>
        <w:ind w:left="713" w:right="0" w:hanging="713"/>
        <w:rPr>
          <w:rFonts w:ascii="FrankRuehl" w:hAnsi="FrankRuehl"/>
          <w:noProof w:val="0"/>
          <w:sz w:val="28"/>
          <w:szCs w:val="28"/>
          <w:rtl/>
        </w:rPr>
      </w:pPr>
      <w:r>
        <w:rPr>
          <w:rFonts w:ascii="FrankRuehl" w:hAnsi="FrankRuehl" w:hint="cs"/>
          <w:noProof w:val="0"/>
          <w:sz w:val="28"/>
          <w:szCs w:val="28"/>
          <w:rtl/>
        </w:rPr>
        <w:t>38.</w:t>
      </w:r>
      <w:r>
        <w:rPr>
          <w:rFonts w:ascii="FrankRuehl" w:hAnsi="FrankRuehl" w:hint="cs"/>
          <w:noProof w:val="0"/>
          <w:sz w:val="28"/>
          <w:szCs w:val="28"/>
          <w:rtl/>
        </w:rPr>
        <w:tab/>
      </w:r>
      <w:r w:rsidR="00FC77C0">
        <w:rPr>
          <w:rFonts w:ascii="FrankRuehl" w:hAnsi="FrankRuehl" w:hint="cs"/>
          <w:noProof w:val="0"/>
          <w:sz w:val="28"/>
          <w:szCs w:val="28"/>
          <w:rtl/>
        </w:rPr>
        <w:t>במקרה כאן שני הצדדים מתקיימים מק</w:t>
      </w:r>
      <w:r w:rsidR="001707C1">
        <w:rPr>
          <w:rFonts w:ascii="FrankRuehl" w:hAnsi="FrankRuehl" w:hint="cs"/>
          <w:noProof w:val="0"/>
          <w:sz w:val="28"/>
          <w:szCs w:val="28"/>
          <w:rtl/>
        </w:rPr>
        <w:t>ִ</w:t>
      </w:r>
      <w:r w:rsidR="00FC77C0">
        <w:rPr>
          <w:rFonts w:ascii="FrankRuehl" w:hAnsi="FrankRuehl" w:hint="cs"/>
          <w:noProof w:val="0"/>
          <w:sz w:val="28"/>
          <w:szCs w:val="28"/>
          <w:rtl/>
        </w:rPr>
        <w:t>צב</w:t>
      </w:r>
      <w:r w:rsidR="00376398">
        <w:rPr>
          <w:rFonts w:ascii="FrankRuehl" w:hAnsi="FrankRuehl" w:hint="cs"/>
          <w:noProof w:val="0"/>
          <w:sz w:val="28"/>
          <w:szCs w:val="28"/>
          <w:rtl/>
        </w:rPr>
        <w:t>אות.</w:t>
      </w:r>
    </w:p>
    <w:p w:rsidR="00E049DF" w:rsidRDefault="00E049DF" w:rsidP="00425082">
      <w:pPr>
        <w:pStyle w:val="ae"/>
        <w:spacing w:line="360" w:lineRule="auto"/>
        <w:ind w:left="713" w:right="0"/>
        <w:rPr>
          <w:rFonts w:ascii="FrankRuehl" w:hAnsi="FrankRuehl"/>
          <w:noProof w:val="0"/>
          <w:sz w:val="28"/>
          <w:szCs w:val="28"/>
          <w:rtl/>
        </w:rPr>
      </w:pPr>
    </w:p>
    <w:p w:rsidR="00425082" w:rsidRDefault="00425082" w:rsidP="00425082">
      <w:pPr>
        <w:pStyle w:val="ae"/>
        <w:spacing w:line="360" w:lineRule="auto"/>
        <w:ind w:left="713" w:right="0"/>
        <w:rPr>
          <w:rFonts w:ascii="FrankRuehl" w:hAnsi="FrankRuehl"/>
          <w:noProof w:val="0"/>
          <w:sz w:val="28"/>
          <w:szCs w:val="28"/>
          <w:rtl/>
        </w:rPr>
      </w:pPr>
      <w:r>
        <w:rPr>
          <w:rFonts w:ascii="FrankRuehl" w:hAnsi="FrankRuehl" w:hint="cs"/>
          <w:noProof w:val="0"/>
          <w:sz w:val="28"/>
          <w:szCs w:val="28"/>
          <w:rtl/>
        </w:rPr>
        <w:t>הכנסתה</w:t>
      </w:r>
      <w:r w:rsidR="001707C1">
        <w:rPr>
          <w:rFonts w:ascii="FrankRuehl" w:hAnsi="FrankRuehl" w:hint="cs"/>
          <w:noProof w:val="0"/>
          <w:sz w:val="28"/>
          <w:szCs w:val="28"/>
          <w:rtl/>
        </w:rPr>
        <w:t>ּ</w:t>
      </w:r>
      <w:r>
        <w:rPr>
          <w:rFonts w:ascii="FrankRuehl" w:hAnsi="FrankRuehl" w:hint="cs"/>
          <w:noProof w:val="0"/>
          <w:sz w:val="28"/>
          <w:szCs w:val="28"/>
          <w:rtl/>
        </w:rPr>
        <w:t xml:space="preserve"> החודשית של האישה כ-4,200 ₪ לחודש. סכום זה מורכב מסך 2,259 ₪ ק</w:t>
      </w:r>
      <w:r w:rsidR="001707C1">
        <w:rPr>
          <w:rFonts w:ascii="FrankRuehl" w:hAnsi="FrankRuehl" w:hint="cs"/>
          <w:noProof w:val="0"/>
          <w:sz w:val="28"/>
          <w:szCs w:val="28"/>
          <w:rtl/>
        </w:rPr>
        <w:t>ִ</w:t>
      </w:r>
      <w:r>
        <w:rPr>
          <w:rFonts w:ascii="FrankRuehl" w:hAnsi="FrankRuehl" w:hint="cs"/>
          <w:noProof w:val="0"/>
          <w:sz w:val="28"/>
          <w:szCs w:val="28"/>
          <w:rtl/>
        </w:rPr>
        <w:t>צבת זקנה, פנסיית מבטחים סך 1,360 ₪,  וחלק יחסי מק</w:t>
      </w:r>
      <w:r w:rsidR="001707C1">
        <w:rPr>
          <w:rFonts w:ascii="FrankRuehl" w:hAnsi="FrankRuehl" w:hint="cs"/>
          <w:noProof w:val="0"/>
          <w:sz w:val="28"/>
          <w:szCs w:val="28"/>
          <w:rtl/>
        </w:rPr>
        <w:t>ִ</w:t>
      </w:r>
      <w:r>
        <w:rPr>
          <w:rFonts w:ascii="FrankRuehl" w:hAnsi="FrankRuehl" w:hint="cs"/>
          <w:noProof w:val="0"/>
          <w:sz w:val="28"/>
          <w:szCs w:val="28"/>
          <w:rtl/>
        </w:rPr>
        <w:t>צבה נכי רדיפות הנאצים כ-900 ₪.</w:t>
      </w:r>
    </w:p>
    <w:p w:rsidR="00425082" w:rsidRDefault="00425082" w:rsidP="00425082">
      <w:pPr>
        <w:pStyle w:val="ae"/>
        <w:spacing w:line="360" w:lineRule="auto"/>
        <w:ind w:left="713" w:right="0"/>
        <w:rPr>
          <w:rFonts w:ascii="FrankRuehl" w:hAnsi="FrankRuehl"/>
          <w:noProof w:val="0"/>
          <w:sz w:val="28"/>
          <w:szCs w:val="28"/>
          <w:rtl/>
        </w:rPr>
      </w:pPr>
    </w:p>
    <w:p w:rsidR="00425082" w:rsidRDefault="00425082" w:rsidP="001707C1">
      <w:pPr>
        <w:pStyle w:val="ae"/>
        <w:spacing w:line="360" w:lineRule="auto"/>
        <w:ind w:left="713" w:right="0"/>
        <w:rPr>
          <w:rFonts w:ascii="FrankRuehl" w:hAnsi="FrankRuehl"/>
          <w:noProof w:val="0"/>
          <w:sz w:val="28"/>
          <w:szCs w:val="28"/>
          <w:rtl/>
        </w:rPr>
      </w:pPr>
      <w:r>
        <w:rPr>
          <w:rFonts w:ascii="FrankRuehl" w:hAnsi="FrankRuehl" w:hint="cs"/>
          <w:noProof w:val="0"/>
          <w:sz w:val="28"/>
          <w:szCs w:val="28"/>
          <w:rtl/>
        </w:rPr>
        <w:t>הכנסתו החודשית של האיש כ-7,700 ₪ לחודש</w:t>
      </w:r>
      <w:r w:rsidR="001707C1">
        <w:rPr>
          <w:rFonts w:ascii="FrankRuehl" w:hAnsi="FrankRuehl" w:hint="cs"/>
          <w:noProof w:val="0"/>
          <w:sz w:val="28"/>
          <w:szCs w:val="28"/>
          <w:rtl/>
        </w:rPr>
        <w:t>.</w:t>
      </w:r>
      <w:r>
        <w:rPr>
          <w:rFonts w:ascii="FrankRuehl" w:hAnsi="FrankRuehl" w:hint="cs"/>
          <w:noProof w:val="0"/>
          <w:sz w:val="28"/>
          <w:szCs w:val="28"/>
          <w:rtl/>
        </w:rPr>
        <w:t xml:space="preserve"> סכום זה מורכב מק</w:t>
      </w:r>
      <w:r w:rsidR="001707C1">
        <w:rPr>
          <w:rFonts w:ascii="FrankRuehl" w:hAnsi="FrankRuehl" w:hint="cs"/>
          <w:noProof w:val="0"/>
          <w:sz w:val="28"/>
          <w:szCs w:val="28"/>
          <w:rtl/>
        </w:rPr>
        <w:t>ִ</w:t>
      </w:r>
      <w:r>
        <w:rPr>
          <w:rFonts w:ascii="FrankRuehl" w:hAnsi="FrankRuehl" w:hint="cs"/>
          <w:noProof w:val="0"/>
          <w:sz w:val="28"/>
          <w:szCs w:val="28"/>
          <w:rtl/>
        </w:rPr>
        <w:t>צבת ז</w:t>
      </w:r>
      <w:r w:rsidR="001707C1">
        <w:rPr>
          <w:rFonts w:ascii="FrankRuehl" w:hAnsi="FrankRuehl" w:hint="cs"/>
          <w:noProof w:val="0"/>
          <w:sz w:val="28"/>
          <w:szCs w:val="28"/>
          <w:rtl/>
        </w:rPr>
        <w:t>ִ</w:t>
      </w:r>
      <w:r>
        <w:rPr>
          <w:rFonts w:ascii="FrankRuehl" w:hAnsi="FrankRuehl" w:hint="cs"/>
          <w:noProof w:val="0"/>
          <w:sz w:val="28"/>
          <w:szCs w:val="28"/>
          <w:rtl/>
        </w:rPr>
        <w:t>קנה</w:t>
      </w:r>
      <w:r w:rsidR="001707C1">
        <w:rPr>
          <w:rFonts w:ascii="FrankRuehl" w:hAnsi="FrankRuehl" w:hint="cs"/>
          <w:noProof w:val="0"/>
          <w:sz w:val="28"/>
          <w:szCs w:val="28"/>
          <w:rtl/>
        </w:rPr>
        <w:t xml:space="preserve"> על סך של </w:t>
      </w:r>
      <w:r>
        <w:rPr>
          <w:rFonts w:ascii="FrankRuehl" w:hAnsi="FrankRuehl" w:hint="cs"/>
          <w:noProof w:val="0"/>
          <w:sz w:val="28"/>
          <w:szCs w:val="28"/>
          <w:rtl/>
        </w:rPr>
        <w:t>2,180 ₪, פנסיית מבטחים סך 3,900 ₪, השכרת זכות למונית, סך 1,400 ₪ וגם חלק יחסי מקצבה שנתי</w:t>
      </w:r>
      <w:r w:rsidR="001707C1">
        <w:rPr>
          <w:rFonts w:ascii="FrankRuehl" w:hAnsi="FrankRuehl" w:hint="cs"/>
          <w:noProof w:val="0"/>
          <w:sz w:val="28"/>
          <w:szCs w:val="28"/>
          <w:rtl/>
        </w:rPr>
        <w:t>ת של נכי רדיפות הנאצים כ-330 ₪.</w:t>
      </w:r>
    </w:p>
    <w:p w:rsidR="00D66380" w:rsidRDefault="00D66380" w:rsidP="001707C1">
      <w:pPr>
        <w:pStyle w:val="ae"/>
        <w:spacing w:line="360" w:lineRule="auto"/>
        <w:ind w:left="713" w:right="0"/>
        <w:rPr>
          <w:rFonts w:ascii="FrankRuehl" w:hAnsi="FrankRuehl"/>
          <w:noProof w:val="0"/>
          <w:sz w:val="28"/>
          <w:szCs w:val="28"/>
          <w:rtl/>
        </w:rPr>
      </w:pPr>
    </w:p>
    <w:p w:rsidR="00425082" w:rsidRDefault="00425082" w:rsidP="00425082">
      <w:pPr>
        <w:pStyle w:val="ae"/>
        <w:spacing w:line="360" w:lineRule="auto"/>
        <w:ind w:left="713" w:right="0" w:hanging="713"/>
        <w:rPr>
          <w:rFonts w:ascii="FrankRuehl" w:hAnsi="FrankRuehl"/>
          <w:noProof w:val="0"/>
          <w:sz w:val="28"/>
          <w:szCs w:val="28"/>
          <w:rtl/>
        </w:rPr>
      </w:pPr>
      <w:r>
        <w:rPr>
          <w:rFonts w:ascii="FrankRuehl" w:hAnsi="FrankRuehl" w:hint="cs"/>
          <w:noProof w:val="0"/>
          <w:sz w:val="28"/>
          <w:szCs w:val="28"/>
          <w:rtl/>
        </w:rPr>
        <w:t>39.</w:t>
      </w:r>
      <w:r>
        <w:rPr>
          <w:rFonts w:ascii="FrankRuehl" w:hAnsi="FrankRuehl" w:hint="cs"/>
          <w:noProof w:val="0"/>
          <w:sz w:val="28"/>
          <w:szCs w:val="28"/>
          <w:rtl/>
        </w:rPr>
        <w:tab/>
      </w:r>
      <w:r w:rsidR="003D415C">
        <w:rPr>
          <w:rFonts w:ascii="FrankRuehl" w:hAnsi="FrankRuehl" w:hint="cs"/>
          <w:noProof w:val="0"/>
          <w:sz w:val="28"/>
          <w:szCs w:val="28"/>
          <w:rtl/>
        </w:rPr>
        <w:t>טענת האישה כי צרכ</w:t>
      </w:r>
      <w:r w:rsidR="00C94470">
        <w:rPr>
          <w:rFonts w:ascii="FrankRuehl" w:hAnsi="FrankRuehl" w:hint="cs"/>
          <w:noProof w:val="0"/>
          <w:sz w:val="28"/>
          <w:szCs w:val="28"/>
          <w:rtl/>
        </w:rPr>
        <w:t>י</w:t>
      </w:r>
      <w:r w:rsidR="003D415C">
        <w:rPr>
          <w:rFonts w:ascii="FrankRuehl" w:hAnsi="FrankRuehl" w:hint="cs"/>
          <w:noProof w:val="0"/>
          <w:sz w:val="28"/>
          <w:szCs w:val="28"/>
          <w:rtl/>
        </w:rPr>
        <w:t>ה עולים על הכנסותיה לא הוכחה מה גם שבסיכומיה לא חזרה נתבעת 1 על טענה זו, כך שו</w:t>
      </w:r>
      <w:r w:rsidR="002C3ABD">
        <w:rPr>
          <w:rFonts w:ascii="FrankRuehl" w:hAnsi="FrankRuehl" w:hint="cs"/>
          <w:noProof w:val="0"/>
          <w:sz w:val="28"/>
          <w:szCs w:val="28"/>
          <w:rtl/>
        </w:rPr>
        <w:t>ו</w:t>
      </w:r>
      <w:r w:rsidR="001707C1">
        <w:rPr>
          <w:rFonts w:ascii="FrankRuehl" w:hAnsi="FrankRuehl" w:hint="cs"/>
          <w:noProof w:val="0"/>
          <w:sz w:val="28"/>
          <w:szCs w:val="28"/>
          <w:rtl/>
        </w:rPr>
        <w:t>יתרה עליה.</w:t>
      </w:r>
    </w:p>
    <w:p w:rsidR="00425082" w:rsidRDefault="00425082" w:rsidP="00425082">
      <w:pPr>
        <w:pStyle w:val="ae"/>
        <w:spacing w:line="360" w:lineRule="auto"/>
        <w:ind w:left="713" w:right="0" w:hanging="713"/>
        <w:rPr>
          <w:rFonts w:ascii="FrankRuehl" w:hAnsi="FrankRuehl"/>
          <w:noProof w:val="0"/>
          <w:sz w:val="28"/>
          <w:szCs w:val="28"/>
          <w:rtl/>
        </w:rPr>
      </w:pPr>
    </w:p>
    <w:p w:rsidR="001F420D" w:rsidRDefault="001F420D" w:rsidP="00425082">
      <w:pPr>
        <w:pStyle w:val="ae"/>
        <w:spacing w:line="360" w:lineRule="auto"/>
        <w:ind w:left="713" w:right="0" w:hanging="713"/>
        <w:rPr>
          <w:rFonts w:ascii="FrankRuehl" w:hAnsi="FrankRuehl"/>
          <w:noProof w:val="0"/>
          <w:sz w:val="28"/>
          <w:szCs w:val="28"/>
          <w:rtl/>
        </w:rPr>
      </w:pPr>
    </w:p>
    <w:p w:rsidR="001F420D" w:rsidRDefault="001F420D" w:rsidP="00425082">
      <w:pPr>
        <w:pStyle w:val="ae"/>
        <w:spacing w:line="360" w:lineRule="auto"/>
        <w:ind w:left="713" w:right="0" w:hanging="713"/>
        <w:rPr>
          <w:rFonts w:ascii="FrankRuehl" w:hAnsi="FrankRuehl"/>
          <w:noProof w:val="0"/>
          <w:sz w:val="28"/>
          <w:szCs w:val="28"/>
          <w:rtl/>
        </w:rPr>
      </w:pPr>
    </w:p>
    <w:p w:rsidR="001F420D" w:rsidRDefault="001F420D" w:rsidP="00425082">
      <w:pPr>
        <w:pStyle w:val="ae"/>
        <w:spacing w:line="360" w:lineRule="auto"/>
        <w:ind w:left="713" w:right="0" w:hanging="713"/>
        <w:rPr>
          <w:rFonts w:ascii="FrankRuehl" w:hAnsi="FrankRuehl"/>
          <w:noProof w:val="0"/>
          <w:sz w:val="28"/>
          <w:szCs w:val="28"/>
          <w:rtl/>
        </w:rPr>
      </w:pPr>
    </w:p>
    <w:p w:rsidR="00BF776D" w:rsidRDefault="00BF776D" w:rsidP="00425082">
      <w:pPr>
        <w:pStyle w:val="ae"/>
        <w:spacing w:line="360" w:lineRule="auto"/>
        <w:ind w:left="713" w:right="0" w:hanging="713"/>
        <w:rPr>
          <w:rFonts w:ascii="FrankRuehl" w:hAnsi="FrankRuehl"/>
          <w:noProof w:val="0"/>
          <w:sz w:val="28"/>
          <w:szCs w:val="28"/>
          <w:rtl/>
        </w:rPr>
      </w:pPr>
    </w:p>
    <w:p w:rsidR="00425082" w:rsidRDefault="00425082" w:rsidP="00E049DF">
      <w:pPr>
        <w:pStyle w:val="ae"/>
        <w:spacing w:line="360" w:lineRule="auto"/>
        <w:ind w:left="713" w:right="0" w:hanging="713"/>
        <w:rPr>
          <w:rFonts w:ascii="FrankRuehl" w:hAnsi="FrankRuehl"/>
          <w:noProof w:val="0"/>
          <w:sz w:val="28"/>
          <w:szCs w:val="28"/>
          <w:rtl/>
        </w:rPr>
      </w:pPr>
      <w:r>
        <w:rPr>
          <w:rFonts w:ascii="FrankRuehl" w:hAnsi="FrankRuehl" w:hint="cs"/>
          <w:noProof w:val="0"/>
          <w:sz w:val="28"/>
          <w:szCs w:val="28"/>
          <w:rtl/>
        </w:rPr>
        <w:t>40.</w:t>
      </w:r>
      <w:r>
        <w:rPr>
          <w:rFonts w:ascii="FrankRuehl" w:hAnsi="FrankRuehl" w:hint="cs"/>
          <w:noProof w:val="0"/>
          <w:sz w:val="28"/>
          <w:szCs w:val="28"/>
          <w:rtl/>
        </w:rPr>
        <w:tab/>
      </w:r>
      <w:r w:rsidR="003D415C">
        <w:rPr>
          <w:rFonts w:ascii="FrankRuehl" w:hAnsi="FrankRuehl" w:hint="cs"/>
          <w:noProof w:val="0"/>
          <w:sz w:val="28"/>
          <w:szCs w:val="28"/>
          <w:rtl/>
        </w:rPr>
        <w:t xml:space="preserve">משמעות </w:t>
      </w:r>
      <w:r w:rsidR="006660CA">
        <w:rPr>
          <w:rFonts w:ascii="FrankRuehl" w:hAnsi="FrankRuehl" w:hint="cs"/>
          <w:noProof w:val="0"/>
          <w:sz w:val="28"/>
          <w:szCs w:val="28"/>
          <w:rtl/>
        </w:rPr>
        <w:t xml:space="preserve">הדבר כי גם לגופה של הטענה, </w:t>
      </w:r>
      <w:r w:rsidR="00E049DF">
        <w:rPr>
          <w:rFonts w:ascii="FrankRuehl" w:hAnsi="FrankRuehl" w:hint="cs"/>
          <w:noProof w:val="0"/>
          <w:sz w:val="28"/>
          <w:szCs w:val="28"/>
          <w:rtl/>
        </w:rPr>
        <w:t xml:space="preserve">הנתבעת עם </w:t>
      </w:r>
      <w:r w:rsidR="006660CA">
        <w:rPr>
          <w:rFonts w:ascii="FrankRuehl" w:hAnsi="FrankRuehl" w:hint="cs"/>
          <w:noProof w:val="0"/>
          <w:sz w:val="28"/>
          <w:szCs w:val="28"/>
          <w:rtl/>
        </w:rPr>
        <w:t>מעשי ידיה תחת מזונותיה.</w:t>
      </w:r>
    </w:p>
    <w:p w:rsidR="00425082" w:rsidRDefault="00425082" w:rsidP="00425082">
      <w:pPr>
        <w:pStyle w:val="ae"/>
        <w:spacing w:line="360" w:lineRule="auto"/>
        <w:ind w:left="713" w:right="0" w:hanging="713"/>
        <w:rPr>
          <w:rFonts w:ascii="FrankRuehl" w:hAnsi="FrankRuehl"/>
          <w:noProof w:val="0"/>
          <w:sz w:val="28"/>
          <w:szCs w:val="28"/>
          <w:rtl/>
        </w:rPr>
      </w:pPr>
    </w:p>
    <w:p w:rsidR="00856825" w:rsidRDefault="00425082" w:rsidP="008C0B90">
      <w:pPr>
        <w:pStyle w:val="ae"/>
        <w:spacing w:line="360" w:lineRule="auto"/>
        <w:ind w:left="713" w:right="0" w:hanging="713"/>
        <w:rPr>
          <w:rFonts w:ascii="FrankRuehl" w:hAnsi="FrankRuehl"/>
          <w:noProof w:val="0"/>
          <w:sz w:val="28"/>
          <w:szCs w:val="28"/>
          <w:rtl/>
        </w:rPr>
      </w:pPr>
      <w:r>
        <w:rPr>
          <w:rFonts w:ascii="FrankRuehl" w:hAnsi="FrankRuehl" w:hint="cs"/>
          <w:noProof w:val="0"/>
          <w:sz w:val="28"/>
          <w:szCs w:val="28"/>
          <w:rtl/>
        </w:rPr>
        <w:t>41.</w:t>
      </w:r>
      <w:r>
        <w:rPr>
          <w:rFonts w:ascii="FrankRuehl" w:hAnsi="FrankRuehl" w:hint="cs"/>
          <w:noProof w:val="0"/>
          <w:sz w:val="28"/>
          <w:szCs w:val="28"/>
          <w:rtl/>
        </w:rPr>
        <w:tab/>
      </w:r>
      <w:r w:rsidR="00856825" w:rsidRPr="002C3ABD">
        <w:rPr>
          <w:rFonts w:ascii="FrankRuehl" w:hAnsi="FrankRuehl" w:hint="cs"/>
          <w:b/>
          <w:bCs/>
          <w:noProof w:val="0"/>
          <w:sz w:val="28"/>
          <w:szCs w:val="28"/>
          <w:u w:val="single"/>
          <w:rtl/>
        </w:rPr>
        <w:t>נפסק</w:t>
      </w:r>
      <w:r w:rsidR="001707C1">
        <w:rPr>
          <w:rFonts w:ascii="FrankRuehl" w:hAnsi="FrankRuehl" w:hint="cs"/>
          <w:b/>
          <w:bCs/>
          <w:noProof w:val="0"/>
          <w:sz w:val="28"/>
          <w:szCs w:val="28"/>
          <w:rtl/>
        </w:rPr>
        <w:t>,</w:t>
      </w:r>
      <w:r w:rsidR="008C0B90">
        <w:rPr>
          <w:rFonts w:ascii="FrankRuehl" w:hAnsi="FrankRuehl" w:hint="cs"/>
          <w:noProof w:val="0"/>
          <w:sz w:val="28"/>
          <w:szCs w:val="28"/>
          <w:rtl/>
        </w:rPr>
        <w:t xml:space="preserve"> </w:t>
      </w:r>
      <w:r w:rsidR="002C3ABD">
        <w:rPr>
          <w:rFonts w:ascii="FrankRuehl" w:hAnsi="FrankRuehl" w:hint="cs"/>
          <w:noProof w:val="0"/>
          <w:sz w:val="28"/>
          <w:szCs w:val="28"/>
          <w:rtl/>
        </w:rPr>
        <w:t>ב</w:t>
      </w:r>
      <w:r w:rsidR="002C3ABD">
        <w:rPr>
          <w:rFonts w:ascii="FrankRuehl" w:hAnsi="FrankRuehl" w:hint="cs"/>
          <w:b/>
          <w:bCs/>
          <w:noProof w:val="0"/>
          <w:sz w:val="28"/>
          <w:szCs w:val="28"/>
          <w:rtl/>
        </w:rPr>
        <w:t xml:space="preserve">תלה"מ 38614-12-20, </w:t>
      </w:r>
      <w:r w:rsidR="00856825">
        <w:rPr>
          <w:rFonts w:ascii="FrankRuehl" w:hAnsi="FrankRuehl" w:hint="cs"/>
          <w:noProof w:val="0"/>
          <w:sz w:val="28"/>
          <w:szCs w:val="28"/>
          <w:rtl/>
        </w:rPr>
        <w:t>אני מחייבת את נתבעת 2 לשלם לתובע סך 117,815 ₪ נכון ליום 28.7.2022</w:t>
      </w:r>
      <w:r w:rsidR="00852459">
        <w:rPr>
          <w:rFonts w:ascii="FrankRuehl" w:hAnsi="FrankRuehl" w:hint="cs"/>
          <w:noProof w:val="0"/>
          <w:sz w:val="28"/>
          <w:szCs w:val="28"/>
          <w:rtl/>
        </w:rPr>
        <w:t xml:space="preserve"> </w:t>
      </w:r>
      <w:r w:rsidR="00852459">
        <w:rPr>
          <w:rFonts w:ascii="FrankRuehl" w:hAnsi="FrankRuehl"/>
          <w:noProof w:val="0"/>
          <w:sz w:val="28"/>
          <w:szCs w:val="28"/>
          <w:rtl/>
        </w:rPr>
        <w:t>–</w:t>
      </w:r>
      <w:r w:rsidR="00852459">
        <w:rPr>
          <w:rFonts w:ascii="FrankRuehl" w:hAnsi="FrankRuehl" w:hint="cs"/>
          <w:noProof w:val="0"/>
          <w:sz w:val="28"/>
          <w:szCs w:val="28"/>
          <w:rtl/>
        </w:rPr>
        <w:t xml:space="preserve"> שזהו סכום </w:t>
      </w:r>
      <w:r w:rsidR="004577B3">
        <w:rPr>
          <w:rFonts w:ascii="FrankRuehl" w:hAnsi="FrankRuehl" w:hint="cs"/>
          <w:noProof w:val="0"/>
          <w:sz w:val="28"/>
          <w:szCs w:val="28"/>
          <w:rtl/>
        </w:rPr>
        <w:t xml:space="preserve">מסקנת </w:t>
      </w:r>
      <w:r w:rsidR="00852459">
        <w:rPr>
          <w:rFonts w:ascii="FrankRuehl" w:hAnsi="FrankRuehl" w:hint="cs"/>
          <w:noProof w:val="0"/>
          <w:sz w:val="28"/>
          <w:szCs w:val="28"/>
          <w:rtl/>
        </w:rPr>
        <w:t>חוות הדעת</w:t>
      </w:r>
      <w:r w:rsidR="00856825">
        <w:rPr>
          <w:rFonts w:ascii="FrankRuehl" w:hAnsi="FrankRuehl" w:hint="cs"/>
          <w:noProof w:val="0"/>
          <w:sz w:val="28"/>
          <w:szCs w:val="28"/>
          <w:rtl/>
        </w:rPr>
        <w:t>;</w:t>
      </w:r>
    </w:p>
    <w:p w:rsidR="00B24B6C" w:rsidRDefault="00B24B6C" w:rsidP="00856825">
      <w:pPr>
        <w:spacing w:line="360" w:lineRule="auto"/>
        <w:ind w:left="720" w:hanging="720"/>
        <w:jc w:val="both"/>
        <w:rPr>
          <w:rFonts w:ascii="FrankRuehl" w:hAnsi="FrankRuehl" w:cs="FrankRuehl"/>
          <w:noProof w:val="0"/>
          <w:sz w:val="28"/>
          <w:szCs w:val="28"/>
          <w:rtl/>
        </w:rPr>
      </w:pPr>
    </w:p>
    <w:p w:rsidR="004A3AC6" w:rsidRDefault="004A3AC6" w:rsidP="00667875">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עוד אני מחייבת את נתבעת 2 בתשלומים שנזקפו לזכותה עבור "מטבח" סך 22,240 ₪ + סך 11,280 ₪, עבור רהיטים סך 12,925 ₪ ועבור מיטות סך 9,373 ₪ בצירוף הפרשי הצמדה מיום 1.1.2017 (לפי </w:t>
      </w:r>
      <w:r w:rsidR="00667875">
        <w:rPr>
          <w:rFonts w:ascii="FrankRuehl" w:hAnsi="FrankRuehl" w:cs="FrankRuehl" w:hint="cs"/>
          <w:noProof w:val="0"/>
          <w:sz w:val="28"/>
          <w:szCs w:val="28"/>
          <w:rtl/>
        </w:rPr>
        <w:t>ה</w:t>
      </w:r>
      <w:r>
        <w:rPr>
          <w:rFonts w:ascii="FrankRuehl" w:hAnsi="FrankRuehl" w:cs="FrankRuehl" w:hint="cs"/>
          <w:noProof w:val="0"/>
          <w:sz w:val="28"/>
          <w:szCs w:val="28"/>
          <w:rtl/>
        </w:rPr>
        <w:t>שערוך שבחוות דעת המומחה, אמצע תקופה).</w:t>
      </w:r>
    </w:p>
    <w:p w:rsidR="00852459" w:rsidRDefault="00856825" w:rsidP="00856825">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tab/>
      </w:r>
    </w:p>
    <w:p w:rsidR="004A3AC6" w:rsidRDefault="004A3AC6" w:rsidP="004A3AC6">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tab/>
      </w:r>
      <w:r>
        <w:rPr>
          <w:rFonts w:ascii="FrankRuehl" w:hAnsi="FrankRuehl" w:cs="FrankRuehl" w:hint="cs"/>
          <w:noProof w:val="0"/>
          <w:sz w:val="28"/>
          <w:szCs w:val="28"/>
          <w:rtl/>
        </w:rPr>
        <w:t>וגם, אני מחייבת את נתבעת 2 לשלם לתובע סך 100,000 ₪ נכון ליום 17.12.2020 בגין מחצית החזר הלוואה;</w:t>
      </w:r>
    </w:p>
    <w:p w:rsidR="004A3AC6" w:rsidRDefault="004A3AC6" w:rsidP="00856825">
      <w:pPr>
        <w:spacing w:line="360" w:lineRule="auto"/>
        <w:ind w:left="720" w:hanging="720"/>
        <w:jc w:val="both"/>
        <w:rPr>
          <w:rFonts w:ascii="FrankRuehl" w:hAnsi="FrankRuehl" w:cs="FrankRuehl"/>
          <w:noProof w:val="0"/>
          <w:sz w:val="28"/>
          <w:szCs w:val="28"/>
          <w:rtl/>
        </w:rPr>
      </w:pPr>
    </w:p>
    <w:p w:rsidR="005D580F" w:rsidRDefault="00856825" w:rsidP="00523EB1">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מהסכומים שנפסקו, </w:t>
      </w:r>
      <w:r w:rsidRPr="00852459">
        <w:rPr>
          <w:rFonts w:ascii="FrankRuehl" w:hAnsi="FrankRuehl" w:cs="FrankRuehl" w:hint="cs"/>
          <w:b/>
          <w:bCs/>
          <w:noProof w:val="0"/>
          <w:sz w:val="28"/>
          <w:szCs w:val="28"/>
          <w:u w:val="single"/>
          <w:rtl/>
        </w:rPr>
        <w:t>יש לקזז</w:t>
      </w:r>
      <w:r w:rsidRPr="001707C1">
        <w:rPr>
          <w:rFonts w:ascii="FrankRuehl" w:hAnsi="FrankRuehl" w:cs="FrankRuehl" w:hint="cs"/>
          <w:b/>
          <w:bCs/>
          <w:noProof w:val="0"/>
          <w:sz w:val="28"/>
          <w:szCs w:val="28"/>
          <w:rtl/>
        </w:rPr>
        <w:t xml:space="preserve"> </w:t>
      </w:r>
      <w:r>
        <w:rPr>
          <w:rFonts w:ascii="FrankRuehl" w:hAnsi="FrankRuehl" w:cs="FrankRuehl" w:hint="cs"/>
          <w:noProof w:val="0"/>
          <w:sz w:val="28"/>
          <w:szCs w:val="28"/>
          <w:rtl/>
        </w:rPr>
        <w:t>סך 4,151 ₪ בצירוף הפרשי הצמדה מיום 1.1.2017</w:t>
      </w:r>
      <w:r w:rsidR="00852459">
        <w:rPr>
          <w:rFonts w:ascii="FrankRuehl" w:hAnsi="FrankRuehl" w:cs="FrankRuehl" w:hint="cs"/>
          <w:noProof w:val="0"/>
          <w:sz w:val="28"/>
          <w:szCs w:val="28"/>
          <w:rtl/>
        </w:rPr>
        <w:t xml:space="preserve"> בשל סכומים שעילתם התיישנה</w:t>
      </w:r>
      <w:r w:rsidR="00523EB1">
        <w:rPr>
          <w:rFonts w:ascii="FrankRuehl" w:hAnsi="FrankRuehl" w:cs="FrankRuehl" w:hint="cs"/>
          <w:noProof w:val="0"/>
          <w:sz w:val="28"/>
          <w:szCs w:val="28"/>
          <w:rtl/>
        </w:rPr>
        <w:t>.</w:t>
      </w:r>
    </w:p>
    <w:p w:rsidR="00D66380" w:rsidRDefault="00D66380" w:rsidP="00523EB1">
      <w:pPr>
        <w:spacing w:line="360" w:lineRule="auto"/>
        <w:ind w:left="720"/>
        <w:jc w:val="both"/>
        <w:rPr>
          <w:rFonts w:ascii="FrankRuehl" w:hAnsi="FrankRuehl" w:cs="FrankRuehl"/>
          <w:noProof w:val="0"/>
          <w:sz w:val="28"/>
          <w:szCs w:val="28"/>
          <w:rtl/>
        </w:rPr>
      </w:pPr>
    </w:p>
    <w:p w:rsidR="00D66380" w:rsidRDefault="00D66380" w:rsidP="00D66380">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מעבר לכך, ממועד פסק דין זה, כל הסכומים יישאו הפרשי הצמדה וריבית כחוק, מיום פסה"ד ועד לתשלום המלא בפועל.</w:t>
      </w:r>
    </w:p>
    <w:p w:rsidR="005D580F" w:rsidRDefault="005D580F" w:rsidP="00856825">
      <w:pPr>
        <w:spacing w:line="360" w:lineRule="auto"/>
        <w:ind w:left="720" w:hanging="720"/>
        <w:jc w:val="both"/>
        <w:rPr>
          <w:rFonts w:ascii="FrankRuehl" w:hAnsi="FrankRuehl" w:cs="FrankRuehl"/>
          <w:noProof w:val="0"/>
          <w:sz w:val="28"/>
          <w:szCs w:val="28"/>
          <w:rtl/>
        </w:rPr>
      </w:pPr>
    </w:p>
    <w:p w:rsidR="00856825" w:rsidRDefault="002C3ABD" w:rsidP="002C3ABD">
      <w:pPr>
        <w:ind w:firstLine="720"/>
        <w:rPr>
          <w:rFonts w:ascii="FrankRuehl" w:hAnsi="FrankRuehl" w:cs="FrankRuehl"/>
          <w:noProof w:val="0"/>
          <w:sz w:val="28"/>
          <w:szCs w:val="28"/>
          <w:rtl/>
        </w:rPr>
      </w:pPr>
      <w:r>
        <w:rPr>
          <w:rFonts w:ascii="FrankRuehl" w:hAnsi="FrankRuehl" w:cs="FrankRuehl" w:hint="cs"/>
          <w:b/>
          <w:bCs/>
          <w:noProof w:val="0"/>
          <w:sz w:val="28"/>
          <w:szCs w:val="28"/>
          <w:rtl/>
        </w:rPr>
        <w:t>ב</w:t>
      </w:r>
      <w:r w:rsidRPr="00AD2DBF">
        <w:rPr>
          <w:rFonts w:ascii="FrankRuehl" w:hAnsi="FrankRuehl" w:cs="FrankRuehl"/>
          <w:b/>
          <w:bCs/>
          <w:noProof w:val="0"/>
          <w:sz w:val="28"/>
          <w:szCs w:val="28"/>
          <w:rtl/>
        </w:rPr>
        <w:t xml:space="preserve">תלה"מ 42903-12-20 </w:t>
      </w:r>
      <w:r>
        <w:rPr>
          <w:rFonts w:ascii="FrankRuehl" w:hAnsi="FrankRuehl" w:cs="FrankRuehl" w:hint="cs"/>
          <w:b/>
          <w:bCs/>
          <w:noProof w:val="0"/>
          <w:sz w:val="28"/>
          <w:szCs w:val="28"/>
          <w:rtl/>
        </w:rPr>
        <w:t xml:space="preserve"> - </w:t>
      </w:r>
      <w:r>
        <w:rPr>
          <w:rFonts w:ascii="FrankRuehl" w:hAnsi="FrankRuehl" w:cs="FrankRuehl" w:hint="cs"/>
          <w:noProof w:val="0"/>
          <w:sz w:val="28"/>
          <w:szCs w:val="28"/>
          <w:rtl/>
        </w:rPr>
        <w:t>התביעה למזונות נדחית.</w:t>
      </w:r>
    </w:p>
    <w:p w:rsidR="00856825" w:rsidRDefault="00856825" w:rsidP="00856825">
      <w:pPr>
        <w:spacing w:line="360" w:lineRule="auto"/>
        <w:ind w:left="720"/>
        <w:jc w:val="both"/>
        <w:rPr>
          <w:rFonts w:ascii="FrankRuehl" w:hAnsi="FrankRuehl" w:cs="FrankRuehl"/>
          <w:noProof w:val="0"/>
          <w:sz w:val="28"/>
          <w:szCs w:val="28"/>
          <w:rtl/>
        </w:rPr>
      </w:pPr>
    </w:p>
    <w:p w:rsidR="00D657C8" w:rsidRDefault="0045373C" w:rsidP="00E049DF">
      <w:p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אשר להוצאות, נתבעות 1-2 ישלמו לתובע, יחד</w:t>
      </w:r>
      <w:r w:rsidR="008C0B90">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ולחוד, </w:t>
      </w:r>
      <w:r w:rsidR="002C3ABD">
        <w:rPr>
          <w:rFonts w:ascii="FrankRuehl" w:hAnsi="FrankRuehl" w:cs="FrankRuehl" w:hint="cs"/>
          <w:noProof w:val="0"/>
          <w:sz w:val="28"/>
          <w:szCs w:val="28"/>
          <w:rtl/>
        </w:rPr>
        <w:t>הוצאות משפט סך 3,000 ₪</w:t>
      </w:r>
      <w:r w:rsidR="00E049DF">
        <w:rPr>
          <w:rFonts w:ascii="FrankRuehl" w:hAnsi="FrankRuehl" w:cs="FrankRuehl" w:hint="cs"/>
          <w:noProof w:val="0"/>
          <w:sz w:val="28"/>
          <w:szCs w:val="28"/>
          <w:rtl/>
        </w:rPr>
        <w:t xml:space="preserve">, 50% מאגרת המשפט לפי קבלות </w:t>
      </w:r>
      <w:r w:rsidR="009F7CA5">
        <w:rPr>
          <w:rFonts w:ascii="FrankRuehl" w:hAnsi="FrankRuehl" w:cs="FrankRuehl" w:hint="cs"/>
          <w:noProof w:val="0"/>
          <w:sz w:val="28"/>
          <w:szCs w:val="28"/>
          <w:rtl/>
        </w:rPr>
        <w:t>ו</w:t>
      </w:r>
      <w:r w:rsidR="00E049DF">
        <w:rPr>
          <w:rFonts w:ascii="FrankRuehl" w:hAnsi="FrankRuehl" w:cs="FrankRuehl" w:hint="cs"/>
          <w:noProof w:val="0"/>
          <w:sz w:val="28"/>
          <w:szCs w:val="28"/>
          <w:rtl/>
        </w:rPr>
        <w:t xml:space="preserve">התשלום </w:t>
      </w:r>
      <w:r w:rsidR="009F7CA5">
        <w:rPr>
          <w:rFonts w:ascii="FrankRuehl" w:hAnsi="FrankRuehl" w:cs="FrankRuehl" w:hint="cs"/>
          <w:noProof w:val="0"/>
          <w:sz w:val="28"/>
          <w:szCs w:val="28"/>
          <w:rtl/>
        </w:rPr>
        <w:t xml:space="preserve">ששילם למומחה לפי קבלות וגם </w:t>
      </w:r>
      <w:r w:rsidR="002C3ABD">
        <w:rPr>
          <w:rFonts w:ascii="FrankRuehl" w:hAnsi="FrankRuehl" w:cs="FrankRuehl" w:hint="cs"/>
          <w:noProof w:val="0"/>
          <w:sz w:val="28"/>
          <w:szCs w:val="28"/>
          <w:rtl/>
        </w:rPr>
        <w:t xml:space="preserve">שכר טרחת עו"ד סך </w:t>
      </w:r>
      <w:r w:rsidR="001707C1">
        <w:rPr>
          <w:rFonts w:ascii="FrankRuehl" w:hAnsi="FrankRuehl" w:cs="FrankRuehl" w:hint="cs"/>
          <w:noProof w:val="0"/>
          <w:sz w:val="28"/>
          <w:szCs w:val="28"/>
          <w:rtl/>
        </w:rPr>
        <w:t>28,000 ₪.</w:t>
      </w:r>
    </w:p>
    <w:p w:rsidR="009F7CA5" w:rsidRPr="00E049DF" w:rsidRDefault="009F7CA5" w:rsidP="009F7CA5">
      <w:pPr>
        <w:spacing w:line="360" w:lineRule="auto"/>
        <w:jc w:val="both"/>
        <w:rPr>
          <w:rFonts w:ascii="FrankRuehl" w:hAnsi="FrankRuehl" w:cs="FrankRuehl"/>
          <w:noProof w:val="0"/>
          <w:sz w:val="26"/>
          <w:szCs w:val="26"/>
          <w:rtl/>
        </w:rPr>
      </w:pPr>
    </w:p>
    <w:p w:rsidR="009F7CA5" w:rsidRPr="009F7CA5" w:rsidRDefault="009F7CA5" w:rsidP="006629E3">
      <w:pPr>
        <w:jc w:val="both"/>
        <w:rPr>
          <w:rFonts w:ascii="FrankRuehl" w:hAnsi="FrankRuehl" w:cs="FrankRuehl"/>
          <w:b/>
          <w:bCs/>
          <w:noProof w:val="0"/>
          <w:sz w:val="28"/>
          <w:szCs w:val="28"/>
          <w:u w:val="single"/>
          <w:rtl/>
        </w:rPr>
      </w:pPr>
      <w:r w:rsidRPr="009F7CA5">
        <w:rPr>
          <w:rFonts w:ascii="FrankRuehl" w:hAnsi="FrankRuehl" w:cs="FrankRuehl" w:hint="cs"/>
          <w:b/>
          <w:bCs/>
          <w:noProof w:val="0"/>
          <w:sz w:val="28"/>
          <w:szCs w:val="28"/>
          <w:u w:val="single"/>
          <w:rtl/>
        </w:rPr>
        <w:t>מותר לפרסום בהשמטת פרטים מזהים, תיקוני הגהה ועריכה</w:t>
      </w:r>
      <w:r w:rsidRPr="001707C1">
        <w:rPr>
          <w:rFonts w:ascii="FrankRuehl" w:hAnsi="FrankRuehl" w:cs="FrankRuehl" w:hint="cs"/>
          <w:b/>
          <w:bCs/>
          <w:noProof w:val="0"/>
          <w:sz w:val="28"/>
          <w:szCs w:val="28"/>
          <w:rtl/>
        </w:rPr>
        <w:t>.</w:t>
      </w:r>
    </w:p>
    <w:p w:rsidR="009F7CA5" w:rsidRPr="009F7CA5" w:rsidRDefault="009F7CA5" w:rsidP="006629E3">
      <w:pPr>
        <w:jc w:val="both"/>
        <w:rPr>
          <w:rFonts w:ascii="FrankRuehl" w:hAnsi="FrankRuehl" w:cs="FrankRuehl"/>
          <w:b/>
          <w:bCs/>
          <w:noProof w:val="0"/>
          <w:sz w:val="28"/>
          <w:szCs w:val="28"/>
          <w:u w:val="single"/>
          <w:rtl/>
        </w:rPr>
      </w:pPr>
      <w:r w:rsidRPr="009F7CA5">
        <w:rPr>
          <w:rFonts w:ascii="FrankRuehl" w:hAnsi="FrankRuehl" w:cs="FrankRuehl" w:hint="cs"/>
          <w:b/>
          <w:bCs/>
          <w:noProof w:val="0"/>
          <w:sz w:val="28"/>
          <w:szCs w:val="28"/>
          <w:u w:val="single"/>
          <w:rtl/>
        </w:rPr>
        <w:t xml:space="preserve">המזכירות תמציא </w:t>
      </w:r>
      <w:r>
        <w:rPr>
          <w:rFonts w:ascii="FrankRuehl" w:hAnsi="FrankRuehl" w:cs="FrankRuehl" w:hint="cs"/>
          <w:b/>
          <w:bCs/>
          <w:noProof w:val="0"/>
          <w:sz w:val="28"/>
          <w:szCs w:val="28"/>
          <w:u w:val="single"/>
          <w:rtl/>
        </w:rPr>
        <w:t xml:space="preserve">פסה"ד </w:t>
      </w:r>
      <w:r w:rsidRPr="009F7CA5">
        <w:rPr>
          <w:rFonts w:ascii="FrankRuehl" w:hAnsi="FrankRuehl" w:cs="FrankRuehl" w:hint="cs"/>
          <w:b/>
          <w:bCs/>
          <w:noProof w:val="0"/>
          <w:sz w:val="28"/>
          <w:szCs w:val="28"/>
          <w:u w:val="single"/>
          <w:rtl/>
        </w:rPr>
        <w:t>לצדדים ותסגור התיקים שבכותרת</w:t>
      </w:r>
      <w:r w:rsidRPr="001707C1">
        <w:rPr>
          <w:rFonts w:ascii="FrankRuehl" w:hAnsi="FrankRuehl" w:cs="FrankRuehl" w:hint="cs"/>
          <w:b/>
          <w:bCs/>
          <w:noProof w:val="0"/>
          <w:sz w:val="28"/>
          <w:szCs w:val="28"/>
          <w:rtl/>
        </w:rPr>
        <w:t>.</w:t>
      </w:r>
    </w:p>
    <w:p w:rsidR="00C43648" w:rsidRPr="00E049DF" w:rsidRDefault="0043502B" w:rsidP="00BF776D">
      <w:pPr>
        <w:jc w:val="both"/>
        <w:rPr>
          <w:rFonts w:ascii="FrankRuehl" w:hAnsi="FrankRuehl" w:cs="FrankRuehl"/>
          <w:sz w:val="8"/>
          <w:szCs w:val="8"/>
          <w:rtl/>
        </w:rPr>
      </w:pPr>
      <w:r w:rsidRPr="00AD2DBF">
        <w:rPr>
          <w:rFonts w:ascii="FrankRuehl" w:hAnsi="FrankRuehl" w:cs="FrankRuehl"/>
          <w:noProof w:val="0"/>
          <w:sz w:val="28"/>
          <w:szCs w:val="28"/>
          <w:rtl/>
        </w:rPr>
        <w:t>נית</w:t>
      </w:r>
      <w:r w:rsidR="0033407E" w:rsidRPr="00AD2DBF">
        <w:rPr>
          <w:rFonts w:ascii="FrankRuehl" w:hAnsi="FrankRuehl" w:cs="FrankRuehl"/>
          <w:noProof w:val="0"/>
          <w:sz w:val="28"/>
          <w:szCs w:val="28"/>
          <w:rtl/>
        </w:rPr>
        <w:t>ן</w:t>
      </w:r>
      <w:r w:rsidR="00005C8B" w:rsidRPr="00AD2DBF">
        <w:rPr>
          <w:rFonts w:ascii="FrankRuehl" w:hAnsi="FrankRuehl" w:cs="FrankRuehl"/>
          <w:noProof w:val="0"/>
          <w:sz w:val="28"/>
          <w:szCs w:val="28"/>
          <w:rtl/>
        </w:rPr>
        <w:t xml:space="preserve"> היום, </w:t>
      </w:r>
      <w:sdt>
        <w:sdtPr>
          <w:rPr>
            <w:rFonts w:ascii="FrankRuehl" w:hAnsi="FrankRuehl" w:cs="FrankRuehl"/>
            <w:sz w:val="28"/>
            <w:szCs w:val="28"/>
            <w:rtl/>
          </w:rPr>
          <w:alias w:val="1455"/>
          <w:tag w:val="1455"/>
          <w:id w:val="1666048407"/>
          <w:text w:multiLine="1"/>
        </w:sdtPr>
        <w:sdtEndPr/>
        <w:sdtContent>
          <w:r>
            <w:rPr>
              <w:rFonts w:ascii="FrankRuehl" w:hAnsi="FrankRuehl" w:cs="FrankRuehl"/>
              <w:noProof w:val="0"/>
              <w:sz w:val="28"/>
              <w:szCs w:val="28"/>
              <w:rtl/>
            </w:rPr>
            <w:t>כ"ו סיוון תשפ"ג</w:t>
          </w:r>
        </w:sdtContent>
      </w:sdt>
      <w:r w:rsidR="00005C8B" w:rsidRPr="00AD2DBF">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86288958"/>
          <w:text w:multiLine="1"/>
        </w:sdtPr>
        <w:sdtEndPr/>
        <w:sdtContent>
          <w:r>
            <w:rPr>
              <w:rFonts w:ascii="FrankRuehl" w:hAnsi="FrankRuehl" w:cs="FrankRuehl"/>
              <w:noProof w:val="0"/>
              <w:sz w:val="28"/>
              <w:szCs w:val="28"/>
              <w:rtl/>
            </w:rPr>
            <w:t>15 יוני 2023</w:t>
          </w:r>
        </w:sdtContent>
      </w:sdt>
      <w:r w:rsidR="00005C8B" w:rsidRPr="00AD2DBF">
        <w:rPr>
          <w:rFonts w:ascii="FrankRuehl" w:hAnsi="FrankRuehl" w:cs="FrankRuehl"/>
          <w:noProof w:val="0"/>
          <w:sz w:val="28"/>
          <w:szCs w:val="28"/>
          <w:rtl/>
        </w:rPr>
        <w:t>, בהעדר הצדדים.</w:t>
      </w:r>
      <w:sdt>
        <w:sdtPr>
          <w:rPr>
            <w:rFonts w:ascii="FrankRuehl" w:hAnsi="FrankRuehl" w:cs="FrankRuehl"/>
            <w:sz w:val="8"/>
            <w:szCs w:val="8"/>
            <w:rtl/>
          </w:rPr>
          <w:alias w:val="2045"/>
          <w:tag w:val="2045"/>
          <w:id w:val="740689340"/>
          <w:placeholder>
            <w:docPart w:val="E460D38E05664FF79D4EFF282EF8EC99"/>
          </w:placeholder>
          <w:showingPlcHdr/>
          <w:text w:multiLine="1"/>
        </w:sdtPr>
        <w:sdtEndPr/>
        <w:sdtContent>
          <w:r w:rsidR="00C43648" w:rsidRPr="00E049DF">
            <w:rPr>
              <w:rFonts w:ascii="FrankRuehl" w:hAnsi="FrankRuehl" w:cs="FrankRuehl"/>
              <w:sz w:val="8"/>
              <w:szCs w:val="8"/>
              <w:rtl/>
            </w:rPr>
            <w:t xml:space="preserve">     </w:t>
          </w:r>
        </w:sdtContent>
      </w:sdt>
    </w:p>
    <w:p w:rsidR="00694556" w:rsidRPr="00AD2DBF" w:rsidRDefault="00BD6531" w:rsidP="00BF776D">
      <w:pPr>
        <w:tabs>
          <w:tab w:val="left" w:pos="2553"/>
        </w:tabs>
      </w:pPr>
      <w:r w:rsidRPr="00AD2DBF">
        <w:rPr>
          <w:rFonts w:ascii="FrankRuehl" w:hAnsi="FrankRuehl" w:cs="FrankRuehl"/>
          <w:sz w:val="28"/>
          <w:szCs w:val="28"/>
          <w:rtl/>
        </w:rPr>
        <w:tab/>
      </w:r>
      <w:r w:rsidRPr="00AD2DBF">
        <w:rPr>
          <w:rFonts w:ascii="FrankRuehl" w:hAnsi="FrankRuehl" w:cs="FrankRuehl"/>
          <w:sz w:val="28"/>
          <w:szCs w:val="28"/>
          <w:rtl/>
        </w:rPr>
        <w:tab/>
      </w:r>
      <w:r w:rsidRPr="00AD2DBF">
        <w:rPr>
          <w:rFonts w:ascii="FrankRuehl" w:hAnsi="FrankRuehl" w:cs="FrankRuehl"/>
          <w:sz w:val="28"/>
          <w:szCs w:val="28"/>
          <w:rtl/>
        </w:rPr>
        <w:tab/>
      </w:r>
      <w:r w:rsidRPr="00AD2DBF">
        <w:rPr>
          <w:rFonts w:ascii="FrankRuehl" w:hAnsi="FrankRuehl" w:cs="FrankRuehl"/>
          <w:sz w:val="28"/>
          <w:szCs w:val="28"/>
          <w:rtl/>
        </w:rPr>
        <w:tab/>
        <w:t xml:space="preserve">        </w:t>
      </w:r>
      <w:sdt>
        <w:sdtPr>
          <w:rPr>
            <w:rtl/>
          </w:rPr>
          <w:alias w:val="MergeField"/>
          <w:tag w:val="1237"/>
          <w:id w:val="859402120"/>
        </w:sdtPr>
        <w:sdtEndPr/>
        <w:sdtContent>
          <w:r w:rsidR="00335E62">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47825" cy="904875"/>
                        </a:xfrm>
                        <a:prstGeom prst="rect">
                          <a:avLst/>
                        </a:prstGeom>
                      </pic:spPr>
                    </pic:pic>
                  </a:graphicData>
                </a:graphic>
              </wp:inline>
            </w:drawing>
          </w:r>
        </w:sdtContent>
      </w:sdt>
    </w:p>
    <w:sectPr w:rsidR="00694556" w:rsidRPr="00AD2DBF" w:rsidSect="006629E3">
      <w:headerReference w:type="default" r:id="rId9"/>
      <w:footerReference w:type="default" r:id="rId10"/>
      <w:pgSz w:w="11907" w:h="16840" w:code="9"/>
      <w:pgMar w:top="454" w:right="1701" w:bottom="1276"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F73" w:rsidRDefault="008A3F73">
      <w:r>
        <w:separator/>
      </w:r>
    </w:p>
  </w:endnote>
  <w:endnote w:type="continuationSeparator" w:id="0">
    <w:p w:rsidR="008A3F73" w:rsidRDefault="008A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24A3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24A3B">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F73" w:rsidRDefault="008A3F73">
      <w:r>
        <w:separator/>
      </w:r>
    </w:p>
  </w:footnote>
  <w:footnote w:type="continuationSeparator" w:id="0">
    <w:p w:rsidR="008A3F73" w:rsidRDefault="008A3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4A3B">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4A3655">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4A3655">
      <w:trPr>
        <w:trHeight w:val="337"/>
        <w:jc w:val="center"/>
      </w:trPr>
      <w:tc>
        <w:tcPr>
          <w:tcW w:w="8505" w:type="dxa"/>
        </w:tcPr>
        <w:p w:rsidR="00AD2DBF" w:rsidRDefault="00AD2DBF" w:rsidP="00AD2DBF">
          <w:pPr>
            <w:rPr>
              <w:rFonts w:ascii="FrankRuehl" w:hAnsi="FrankRuehl" w:cs="FrankRuehl"/>
              <w:b/>
              <w:bCs/>
              <w:noProof w:val="0"/>
              <w:sz w:val="28"/>
              <w:szCs w:val="28"/>
              <w:rtl/>
            </w:rPr>
          </w:pPr>
          <w:r>
            <w:rPr>
              <w:rFonts w:ascii="FrankRuehl" w:hAnsi="FrankRuehl" w:cs="FrankRuehl" w:hint="cs"/>
              <w:b/>
              <w:bCs/>
              <w:noProof w:val="0"/>
              <w:sz w:val="28"/>
              <w:szCs w:val="28"/>
              <w:rtl/>
            </w:rPr>
            <w:t>תלה"מ 38614-12-20 (כספית)</w:t>
          </w:r>
        </w:p>
        <w:p w:rsidR="00AD2DBF" w:rsidRDefault="00897DAF" w:rsidP="00AD2DBF">
          <w:pPr>
            <w:rPr>
              <w:rFonts w:ascii="FrankRuehl" w:hAnsi="FrankRuehl" w:cs="FrankRuehl"/>
              <w:b/>
              <w:bCs/>
              <w:noProof w:val="0"/>
              <w:sz w:val="28"/>
              <w:szCs w:val="28"/>
              <w:rtl/>
            </w:rPr>
          </w:pPr>
          <w:r w:rsidRPr="00AD2DBF">
            <w:rPr>
              <w:rFonts w:ascii="FrankRuehl" w:hAnsi="FrankRuehl" w:cs="FrankRuehl"/>
              <w:b/>
              <w:bCs/>
              <w:noProof w:val="0"/>
              <w:sz w:val="28"/>
              <w:szCs w:val="28"/>
              <w:rtl/>
            </w:rPr>
            <w:t>תלה"מ</w:t>
          </w:r>
          <w:r w:rsidR="00005C8B" w:rsidRPr="00AD2DBF">
            <w:rPr>
              <w:rFonts w:ascii="FrankRuehl" w:hAnsi="FrankRuehl" w:cs="FrankRuehl"/>
              <w:b/>
              <w:bCs/>
              <w:noProof w:val="0"/>
              <w:sz w:val="28"/>
              <w:szCs w:val="28"/>
              <w:rtl/>
            </w:rPr>
            <w:t xml:space="preserve"> </w:t>
          </w:r>
          <w:r w:rsidRPr="00AD2DBF">
            <w:rPr>
              <w:rFonts w:ascii="FrankRuehl" w:hAnsi="FrankRuehl" w:cs="FrankRuehl"/>
              <w:b/>
              <w:bCs/>
              <w:noProof w:val="0"/>
              <w:sz w:val="28"/>
              <w:szCs w:val="28"/>
              <w:rtl/>
            </w:rPr>
            <w:t>42903-12-20</w:t>
          </w:r>
          <w:r w:rsidR="00005C8B" w:rsidRPr="00AD2DBF">
            <w:rPr>
              <w:rFonts w:ascii="FrankRuehl" w:hAnsi="FrankRuehl" w:cs="FrankRuehl"/>
              <w:b/>
              <w:bCs/>
              <w:noProof w:val="0"/>
              <w:sz w:val="28"/>
              <w:szCs w:val="28"/>
              <w:rtl/>
            </w:rPr>
            <w:t xml:space="preserve"> </w:t>
          </w:r>
          <w:r w:rsidR="00AD2DBF">
            <w:rPr>
              <w:rFonts w:ascii="FrankRuehl" w:hAnsi="FrankRuehl" w:cs="FrankRuehl" w:hint="cs"/>
              <w:b/>
              <w:bCs/>
              <w:noProof w:val="0"/>
              <w:sz w:val="28"/>
              <w:szCs w:val="28"/>
              <w:rtl/>
            </w:rPr>
            <w:t>(מזונות אישה)</w:t>
          </w:r>
        </w:p>
        <w:p w:rsidR="008D10B2" w:rsidRPr="00AD2DBF" w:rsidRDefault="00BD4938" w:rsidP="00BD4938">
          <w:pPr>
            <w:rPr>
              <w:rFonts w:ascii="FrankRuehl" w:hAnsi="FrankRuehl" w:cs="FrankRuehl"/>
              <w:b/>
              <w:bCs/>
              <w:noProof w:val="0"/>
              <w:sz w:val="28"/>
              <w:szCs w:val="28"/>
              <w:rtl/>
            </w:rPr>
          </w:pPr>
          <w:r>
            <w:rPr>
              <w:rFonts w:ascii="FrankRuehl" w:hAnsi="FrankRuehl" w:cs="FrankRuehl" w:hint="cs"/>
              <w:b/>
              <w:bCs/>
              <w:noProof w:val="0"/>
              <w:sz w:val="28"/>
              <w:szCs w:val="28"/>
              <w:rtl/>
            </w:rPr>
            <w:t>ד'</w:t>
          </w:r>
          <w:r w:rsidR="00AD2DBF">
            <w:rPr>
              <w:rFonts w:ascii="FrankRuehl" w:hAnsi="FrankRuehl" w:cs="FrankRuehl"/>
              <w:b/>
              <w:bCs/>
              <w:noProof w:val="0"/>
              <w:sz w:val="28"/>
              <w:szCs w:val="28"/>
              <w:rtl/>
            </w:rPr>
            <w:t xml:space="preserve"> נ' </w:t>
          </w:r>
          <w:r>
            <w:rPr>
              <w:rFonts w:ascii="FrankRuehl" w:hAnsi="FrankRuehl" w:cs="FrankRuehl" w:hint="cs"/>
              <w:b/>
              <w:bCs/>
              <w:noProof w:val="0"/>
              <w:sz w:val="28"/>
              <w:szCs w:val="28"/>
              <w:rtl/>
            </w:rPr>
            <w:t>ד'</w:t>
          </w:r>
          <w:r w:rsidR="001173C6" w:rsidRPr="00AD2DBF">
            <w:rPr>
              <w:rFonts w:ascii="FrankRuehl" w:hAnsi="FrankRuehl" w:cs="FrankRuehl"/>
              <w:sz w:val="28"/>
              <w:szCs w:val="28"/>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63643"/>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963643&amp;lt;/CaseID&amp;gt;_x000d__x000a_        &amp;lt;DocumentID&amp;gt;420802464&amp;lt;/DocumentID&amp;gt;_x000d__x000a_      &amp;lt;/dt_DocumentCase&amp;gt;_x000d__x000a_      &amp;lt;dt_Document diffgr:id=&amp;quot;dt_Document1&amp;quot; msdata:rowOrder=&amp;quot;0&amp;quot;&amp;gt;_x000d__x000a_        &amp;lt;DocumentID&amp;gt;420802464&amp;lt;/DocumentID&amp;gt;_x000d__x000a_        &amp;lt;DocumentMainID&amp;gt;0&amp;lt;/DocumentMainID&amp;gt;_x000d__x000a_        &amp;lt;CaseID&amp;gt;77963643&amp;lt;/CaseID&amp;gt;_x000d__x000a_        &amp;lt;DocumentIncludedDate&amp;gt;2023-09-05T14:13:23.927+03: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9-05T14:13:23.927+03:00&amp;lt;/DocumentSavingDate&amp;gt;_x000d__x000a_        &amp;lt;DocumentChangeDate&amp;gt;2023-09-05T14:13:24.023+03:00&amp;lt;/DocumentChangeDate&amp;gt;_x000d__x000a_        &amp;lt;IsScanned&amp;gt;false&amp;lt;/IsScanned&amp;gt;_x000d__x000a_        &amp;lt;PageQuantity&amp;gt;0&amp;lt;/PageQuantity&amp;gt;_x000d__x000a_        &amp;lt;DocumentStatusID&amp;gt;2&amp;lt;/DocumentStatusID&amp;gt;_x000d__x000a_        &amp;lt;DocumentStatusChangeDate&amp;gt;2023-09-05T14:13:24.023+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13798980&amp;lt;/OriginalDocumentID&amp;gt;_x000d__x000a_        &amp;lt;PrivillegeID&amp;gt;2&amp;lt;/PrivillegeID&amp;gt;_x000d__x000a_        &amp;lt;FromPage&amp;gt;0&amp;lt;/FromPage&amp;gt;_x000d__x000a_        &amp;lt;ToPage&amp;gt;0&amp;lt;/ToPage&amp;gt;_x000d__x000a_        &amp;lt;FileID&amp;gt;fb0f0c658a010000090037f6a7a2b227&amp;lt;/FileID&amp;gt;_x000d__x000a_        &amp;lt;URL&amp;gt;\\CTLNFSV02\doc_repository\265\209\ae7f13bf88010000090037f6a6eb4a19_copy.docx&amp;lt;/URL&amp;gt;_x000d__x000a_        &amp;lt;OlivePriority&amp;gt;1&amp;lt;/OlivePriority&amp;gt;_x000d__x000a_        &amp;lt;MetaDataTypeID&amp;gt;1&amp;lt;/MetaDataTypeID&amp;gt;_x000d__x000a_        &amp;lt;MetaDataChangeDate&amp;gt;2023-09-05T14:13:24.02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6-15T15:37:04.3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5T15:37:04.31+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762"/>
    <w:rsid w:val="00005C8B"/>
    <w:rsid w:val="00012795"/>
    <w:rsid w:val="00012FE1"/>
    <w:rsid w:val="000229A1"/>
    <w:rsid w:val="00040B95"/>
    <w:rsid w:val="000501CF"/>
    <w:rsid w:val="000529D2"/>
    <w:rsid w:val="000564AB"/>
    <w:rsid w:val="00060A60"/>
    <w:rsid w:val="0006307E"/>
    <w:rsid w:val="00064FBD"/>
    <w:rsid w:val="00082AB2"/>
    <w:rsid w:val="000906FE"/>
    <w:rsid w:val="0009447B"/>
    <w:rsid w:val="00096AF7"/>
    <w:rsid w:val="00096DF1"/>
    <w:rsid w:val="000A6E7D"/>
    <w:rsid w:val="000B344B"/>
    <w:rsid w:val="000C28B3"/>
    <w:rsid w:val="000C3B0F"/>
    <w:rsid w:val="000C3B60"/>
    <w:rsid w:val="000D3376"/>
    <w:rsid w:val="000E0DD2"/>
    <w:rsid w:val="000E3AF1"/>
    <w:rsid w:val="000F0BC8"/>
    <w:rsid w:val="000F0DD6"/>
    <w:rsid w:val="000F6D7A"/>
    <w:rsid w:val="00107331"/>
    <w:rsid w:val="00107E6D"/>
    <w:rsid w:val="0011194C"/>
    <w:rsid w:val="0011424C"/>
    <w:rsid w:val="001173C6"/>
    <w:rsid w:val="00121E17"/>
    <w:rsid w:val="001367BC"/>
    <w:rsid w:val="00144D2A"/>
    <w:rsid w:val="0014653E"/>
    <w:rsid w:val="00154D5B"/>
    <w:rsid w:val="00162BA4"/>
    <w:rsid w:val="00164AC6"/>
    <w:rsid w:val="00167208"/>
    <w:rsid w:val="001707C1"/>
    <w:rsid w:val="00180519"/>
    <w:rsid w:val="00191C82"/>
    <w:rsid w:val="001A6C69"/>
    <w:rsid w:val="001A703F"/>
    <w:rsid w:val="001C4003"/>
    <w:rsid w:val="001D4DBF"/>
    <w:rsid w:val="001E4964"/>
    <w:rsid w:val="001E75CA"/>
    <w:rsid w:val="001F420D"/>
    <w:rsid w:val="001F5818"/>
    <w:rsid w:val="001F72D8"/>
    <w:rsid w:val="001F7A6B"/>
    <w:rsid w:val="002265FF"/>
    <w:rsid w:val="00234943"/>
    <w:rsid w:val="00235733"/>
    <w:rsid w:val="00235A55"/>
    <w:rsid w:val="002462C2"/>
    <w:rsid w:val="00254483"/>
    <w:rsid w:val="00271636"/>
    <w:rsid w:val="00271B56"/>
    <w:rsid w:val="002756E1"/>
    <w:rsid w:val="002970EB"/>
    <w:rsid w:val="002B2B74"/>
    <w:rsid w:val="002B3424"/>
    <w:rsid w:val="002C0768"/>
    <w:rsid w:val="002C344E"/>
    <w:rsid w:val="002C3ABD"/>
    <w:rsid w:val="002C3F4A"/>
    <w:rsid w:val="002D04A1"/>
    <w:rsid w:val="002D0B94"/>
    <w:rsid w:val="002E0EDD"/>
    <w:rsid w:val="002E75E9"/>
    <w:rsid w:val="002F227F"/>
    <w:rsid w:val="002F64FE"/>
    <w:rsid w:val="00307A6A"/>
    <w:rsid w:val="00307BE5"/>
    <w:rsid w:val="00307C40"/>
    <w:rsid w:val="00320433"/>
    <w:rsid w:val="003230C7"/>
    <w:rsid w:val="00327E50"/>
    <w:rsid w:val="0033407E"/>
    <w:rsid w:val="0033597A"/>
    <w:rsid w:val="00335E62"/>
    <w:rsid w:val="00343D89"/>
    <w:rsid w:val="00362612"/>
    <w:rsid w:val="0036743F"/>
    <w:rsid w:val="003715DD"/>
    <w:rsid w:val="003730C4"/>
    <w:rsid w:val="00376398"/>
    <w:rsid w:val="003823E0"/>
    <w:rsid w:val="00384EE2"/>
    <w:rsid w:val="003A4521"/>
    <w:rsid w:val="003B1401"/>
    <w:rsid w:val="003C616C"/>
    <w:rsid w:val="003D1C8C"/>
    <w:rsid w:val="003D415C"/>
    <w:rsid w:val="003E329F"/>
    <w:rsid w:val="004005AD"/>
    <w:rsid w:val="0040096C"/>
    <w:rsid w:val="004009F3"/>
    <w:rsid w:val="004144E6"/>
    <w:rsid w:val="00414F1F"/>
    <w:rsid w:val="00420CC5"/>
    <w:rsid w:val="00425082"/>
    <w:rsid w:val="004252A7"/>
    <w:rsid w:val="0043125D"/>
    <w:rsid w:val="004312A9"/>
    <w:rsid w:val="0043502B"/>
    <w:rsid w:val="004364E2"/>
    <w:rsid w:val="0044272B"/>
    <w:rsid w:val="004443AC"/>
    <w:rsid w:val="00444B02"/>
    <w:rsid w:val="00445468"/>
    <w:rsid w:val="00451E28"/>
    <w:rsid w:val="0045373C"/>
    <w:rsid w:val="004577B3"/>
    <w:rsid w:val="00462C62"/>
    <w:rsid w:val="00465D36"/>
    <w:rsid w:val="00472A1F"/>
    <w:rsid w:val="00493F26"/>
    <w:rsid w:val="004A3655"/>
    <w:rsid w:val="004A3AC6"/>
    <w:rsid w:val="004B2EBE"/>
    <w:rsid w:val="004C17EE"/>
    <w:rsid w:val="004C4BDF"/>
    <w:rsid w:val="004D1187"/>
    <w:rsid w:val="004D3AA0"/>
    <w:rsid w:val="004E1987"/>
    <w:rsid w:val="004E2E15"/>
    <w:rsid w:val="004E6E3C"/>
    <w:rsid w:val="00500037"/>
    <w:rsid w:val="00500D59"/>
    <w:rsid w:val="00501C85"/>
    <w:rsid w:val="00511777"/>
    <w:rsid w:val="00520898"/>
    <w:rsid w:val="00523621"/>
    <w:rsid w:val="00523EB1"/>
    <w:rsid w:val="00524986"/>
    <w:rsid w:val="005268F6"/>
    <w:rsid w:val="00534284"/>
    <w:rsid w:val="00547DB7"/>
    <w:rsid w:val="00562E0E"/>
    <w:rsid w:val="005953EF"/>
    <w:rsid w:val="005B314E"/>
    <w:rsid w:val="005D580F"/>
    <w:rsid w:val="005F4F09"/>
    <w:rsid w:val="005F567E"/>
    <w:rsid w:val="005F5BFD"/>
    <w:rsid w:val="0061431B"/>
    <w:rsid w:val="00622BAA"/>
    <w:rsid w:val="00624A3B"/>
    <w:rsid w:val="006306CF"/>
    <w:rsid w:val="00630FDD"/>
    <w:rsid w:val="0064262C"/>
    <w:rsid w:val="00644E9A"/>
    <w:rsid w:val="00652AB5"/>
    <w:rsid w:val="006629E3"/>
    <w:rsid w:val="00665B42"/>
    <w:rsid w:val="006660CA"/>
    <w:rsid w:val="00667875"/>
    <w:rsid w:val="00671BD5"/>
    <w:rsid w:val="006805C1"/>
    <w:rsid w:val="00686B15"/>
    <w:rsid w:val="00686C21"/>
    <w:rsid w:val="006931C1"/>
    <w:rsid w:val="00694556"/>
    <w:rsid w:val="00697733"/>
    <w:rsid w:val="006B6A9E"/>
    <w:rsid w:val="006B6BB8"/>
    <w:rsid w:val="006C30C5"/>
    <w:rsid w:val="006C4820"/>
    <w:rsid w:val="006C5611"/>
    <w:rsid w:val="006D120E"/>
    <w:rsid w:val="006D3B31"/>
    <w:rsid w:val="006E0D96"/>
    <w:rsid w:val="006E1A53"/>
    <w:rsid w:val="006F56E6"/>
    <w:rsid w:val="00704EDA"/>
    <w:rsid w:val="00721122"/>
    <w:rsid w:val="00753019"/>
    <w:rsid w:val="00754801"/>
    <w:rsid w:val="00761441"/>
    <w:rsid w:val="00764F3F"/>
    <w:rsid w:val="0077747B"/>
    <w:rsid w:val="00795365"/>
    <w:rsid w:val="007A14B6"/>
    <w:rsid w:val="007A1D05"/>
    <w:rsid w:val="007A351D"/>
    <w:rsid w:val="007B3AE3"/>
    <w:rsid w:val="007B4865"/>
    <w:rsid w:val="007B6151"/>
    <w:rsid w:val="007B7765"/>
    <w:rsid w:val="007C429B"/>
    <w:rsid w:val="007C5BDD"/>
    <w:rsid w:val="007D45E3"/>
    <w:rsid w:val="007E5677"/>
    <w:rsid w:val="007E6115"/>
    <w:rsid w:val="007F0154"/>
    <w:rsid w:val="007F3C0E"/>
    <w:rsid w:val="007F4609"/>
    <w:rsid w:val="00814468"/>
    <w:rsid w:val="00815C9D"/>
    <w:rsid w:val="008176A1"/>
    <w:rsid w:val="00820005"/>
    <w:rsid w:val="00832CC4"/>
    <w:rsid w:val="00834F73"/>
    <w:rsid w:val="008435D3"/>
    <w:rsid w:val="00844318"/>
    <w:rsid w:val="00846083"/>
    <w:rsid w:val="00852459"/>
    <w:rsid w:val="00856825"/>
    <w:rsid w:val="0086061C"/>
    <w:rsid w:val="00863F5D"/>
    <w:rsid w:val="00866128"/>
    <w:rsid w:val="00870890"/>
    <w:rsid w:val="00873602"/>
    <w:rsid w:val="008750F0"/>
    <w:rsid w:val="00875D12"/>
    <w:rsid w:val="00881CCE"/>
    <w:rsid w:val="0088479D"/>
    <w:rsid w:val="008921E9"/>
    <w:rsid w:val="00893644"/>
    <w:rsid w:val="00896889"/>
    <w:rsid w:val="00897DAF"/>
    <w:rsid w:val="008A3F73"/>
    <w:rsid w:val="008B7C91"/>
    <w:rsid w:val="008C0B90"/>
    <w:rsid w:val="008C5714"/>
    <w:rsid w:val="008D10B2"/>
    <w:rsid w:val="00903896"/>
    <w:rsid w:val="00906F3D"/>
    <w:rsid w:val="009109BE"/>
    <w:rsid w:val="00925ACA"/>
    <w:rsid w:val="00927A4C"/>
    <w:rsid w:val="00931FC4"/>
    <w:rsid w:val="00935BAD"/>
    <w:rsid w:val="00941845"/>
    <w:rsid w:val="0094424E"/>
    <w:rsid w:val="00955642"/>
    <w:rsid w:val="0095604A"/>
    <w:rsid w:val="009622DF"/>
    <w:rsid w:val="0096493F"/>
    <w:rsid w:val="00967DFF"/>
    <w:rsid w:val="00972864"/>
    <w:rsid w:val="00974AA6"/>
    <w:rsid w:val="00994341"/>
    <w:rsid w:val="00996935"/>
    <w:rsid w:val="009B2AAA"/>
    <w:rsid w:val="009C67CA"/>
    <w:rsid w:val="009D1A48"/>
    <w:rsid w:val="009E1CE7"/>
    <w:rsid w:val="009E4EA5"/>
    <w:rsid w:val="009E6D70"/>
    <w:rsid w:val="009E775F"/>
    <w:rsid w:val="009F164B"/>
    <w:rsid w:val="009F17F7"/>
    <w:rsid w:val="009F323C"/>
    <w:rsid w:val="009F7CA5"/>
    <w:rsid w:val="00A13961"/>
    <w:rsid w:val="00A338A3"/>
    <w:rsid w:val="00A3392B"/>
    <w:rsid w:val="00A37BA5"/>
    <w:rsid w:val="00A71694"/>
    <w:rsid w:val="00A75536"/>
    <w:rsid w:val="00A85E34"/>
    <w:rsid w:val="00A94B64"/>
    <w:rsid w:val="00A95EE9"/>
    <w:rsid w:val="00A95F4F"/>
    <w:rsid w:val="00AA3229"/>
    <w:rsid w:val="00AA7596"/>
    <w:rsid w:val="00AB5E52"/>
    <w:rsid w:val="00AC1527"/>
    <w:rsid w:val="00AC30D6"/>
    <w:rsid w:val="00AC3B02"/>
    <w:rsid w:val="00AC3B7B"/>
    <w:rsid w:val="00AC5209"/>
    <w:rsid w:val="00AC6CC1"/>
    <w:rsid w:val="00AD2DBF"/>
    <w:rsid w:val="00AD5113"/>
    <w:rsid w:val="00AE0E34"/>
    <w:rsid w:val="00AE729E"/>
    <w:rsid w:val="00AE7752"/>
    <w:rsid w:val="00AF44FD"/>
    <w:rsid w:val="00AF517A"/>
    <w:rsid w:val="00AF7FDA"/>
    <w:rsid w:val="00B04F4A"/>
    <w:rsid w:val="00B24B6C"/>
    <w:rsid w:val="00B5356E"/>
    <w:rsid w:val="00B809AD"/>
    <w:rsid w:val="00B80CBD"/>
    <w:rsid w:val="00B82CAF"/>
    <w:rsid w:val="00B86096"/>
    <w:rsid w:val="00B964D9"/>
    <w:rsid w:val="00BA0A7C"/>
    <w:rsid w:val="00BA517C"/>
    <w:rsid w:val="00BB3D05"/>
    <w:rsid w:val="00BB73BE"/>
    <w:rsid w:val="00BC22E9"/>
    <w:rsid w:val="00BC2A55"/>
    <w:rsid w:val="00BC2D89"/>
    <w:rsid w:val="00BD464A"/>
    <w:rsid w:val="00BD4938"/>
    <w:rsid w:val="00BD4AF2"/>
    <w:rsid w:val="00BD4D0A"/>
    <w:rsid w:val="00BD6531"/>
    <w:rsid w:val="00BE05B2"/>
    <w:rsid w:val="00BE40BD"/>
    <w:rsid w:val="00BE555C"/>
    <w:rsid w:val="00BF1908"/>
    <w:rsid w:val="00BF776D"/>
    <w:rsid w:val="00C06EA2"/>
    <w:rsid w:val="00C10915"/>
    <w:rsid w:val="00C1534A"/>
    <w:rsid w:val="00C22D93"/>
    <w:rsid w:val="00C23458"/>
    <w:rsid w:val="00C31120"/>
    <w:rsid w:val="00C31E92"/>
    <w:rsid w:val="00C34482"/>
    <w:rsid w:val="00C43648"/>
    <w:rsid w:val="00C4613C"/>
    <w:rsid w:val="00C50835"/>
    <w:rsid w:val="00C50A9F"/>
    <w:rsid w:val="00C642FA"/>
    <w:rsid w:val="00C74D36"/>
    <w:rsid w:val="00C75EEE"/>
    <w:rsid w:val="00C94470"/>
    <w:rsid w:val="00CA6A99"/>
    <w:rsid w:val="00CB1DA7"/>
    <w:rsid w:val="00CC7622"/>
    <w:rsid w:val="00CD608F"/>
    <w:rsid w:val="00CF23D9"/>
    <w:rsid w:val="00CF6BB7"/>
    <w:rsid w:val="00D04864"/>
    <w:rsid w:val="00D04AA4"/>
    <w:rsid w:val="00D10E8D"/>
    <w:rsid w:val="00D27982"/>
    <w:rsid w:val="00D325AB"/>
    <w:rsid w:val="00D33B86"/>
    <w:rsid w:val="00D34C40"/>
    <w:rsid w:val="00D44968"/>
    <w:rsid w:val="00D47BFA"/>
    <w:rsid w:val="00D53924"/>
    <w:rsid w:val="00D55D0C"/>
    <w:rsid w:val="00D657C8"/>
    <w:rsid w:val="00D66380"/>
    <w:rsid w:val="00D93A3D"/>
    <w:rsid w:val="00D96D8C"/>
    <w:rsid w:val="00DA6649"/>
    <w:rsid w:val="00DC1259"/>
    <w:rsid w:val="00DC1BD2"/>
    <w:rsid w:val="00DC2571"/>
    <w:rsid w:val="00DC487C"/>
    <w:rsid w:val="00DE1E7D"/>
    <w:rsid w:val="00DE65A6"/>
    <w:rsid w:val="00DE6BF6"/>
    <w:rsid w:val="00DF5203"/>
    <w:rsid w:val="00E03D3D"/>
    <w:rsid w:val="00E049DF"/>
    <w:rsid w:val="00E04E84"/>
    <w:rsid w:val="00E1068A"/>
    <w:rsid w:val="00E11129"/>
    <w:rsid w:val="00E228E3"/>
    <w:rsid w:val="00E25884"/>
    <w:rsid w:val="00E25B55"/>
    <w:rsid w:val="00E31C2B"/>
    <w:rsid w:val="00E5426A"/>
    <w:rsid w:val="00E54642"/>
    <w:rsid w:val="00E54CD9"/>
    <w:rsid w:val="00E80CBE"/>
    <w:rsid w:val="00E81EC3"/>
    <w:rsid w:val="00E85DE5"/>
    <w:rsid w:val="00E92BF7"/>
    <w:rsid w:val="00E962E3"/>
    <w:rsid w:val="00EA70FA"/>
    <w:rsid w:val="00EB3800"/>
    <w:rsid w:val="00EB6C79"/>
    <w:rsid w:val="00EC37E9"/>
    <w:rsid w:val="00ED2357"/>
    <w:rsid w:val="00EE3988"/>
    <w:rsid w:val="00EE5BF8"/>
    <w:rsid w:val="00EF3D62"/>
    <w:rsid w:val="00F0327A"/>
    <w:rsid w:val="00F038D8"/>
    <w:rsid w:val="00F06995"/>
    <w:rsid w:val="00F10EA6"/>
    <w:rsid w:val="00F13623"/>
    <w:rsid w:val="00F16CF4"/>
    <w:rsid w:val="00F2295B"/>
    <w:rsid w:val="00F44D1D"/>
    <w:rsid w:val="00F52964"/>
    <w:rsid w:val="00F71BD4"/>
    <w:rsid w:val="00F758C9"/>
    <w:rsid w:val="00F81FD6"/>
    <w:rsid w:val="00F84B6D"/>
    <w:rsid w:val="00F850C4"/>
    <w:rsid w:val="00F85BDB"/>
    <w:rsid w:val="00F918C3"/>
    <w:rsid w:val="00F957E8"/>
    <w:rsid w:val="00FA311A"/>
    <w:rsid w:val="00FA5FDA"/>
    <w:rsid w:val="00FB1E28"/>
    <w:rsid w:val="00FB55AA"/>
    <w:rsid w:val="00FB6AB3"/>
    <w:rsid w:val="00FC77C0"/>
    <w:rsid w:val="00FD1419"/>
    <w:rsid w:val="00FD3355"/>
    <w:rsid w:val="00FD79E4"/>
    <w:rsid w:val="00FE2818"/>
    <w:rsid w:val="00FE2894"/>
    <w:rsid w:val="00FE28A8"/>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9109B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D2DBF"/>
    <w:pPr>
      <w:ind w:left="720"/>
      <w:contextualSpacing/>
    </w:pPr>
  </w:style>
  <w:style w:type="character" w:styleId="Hyperlink">
    <w:name w:val="Hyperlink"/>
    <w:basedOn w:val="a0"/>
    <w:unhideWhenUsed/>
    <w:rsid w:val="00384EE2"/>
    <w:rPr>
      <w:color w:val="0000FF" w:themeColor="hyperlink"/>
      <w:u w:val="single"/>
    </w:rPr>
  </w:style>
  <w:style w:type="paragraph" w:styleId="ae">
    <w:name w:val="Block Text"/>
    <w:basedOn w:val="a"/>
    <w:unhideWhenUsed/>
    <w:rsid w:val="00A13961"/>
    <w:pPr>
      <w:ind w:left="1367" w:right="1134"/>
      <w:jc w:val="both"/>
    </w:pPr>
    <w:rPr>
      <w:rFonts w:cs="FrankRuehl"/>
      <w:sz w:val="26"/>
      <w:szCs w:val="26"/>
      <w:lang w:eastAsia="he-IL"/>
    </w:rPr>
  </w:style>
  <w:style w:type="character" w:customStyle="1" w:styleId="20">
    <w:name w:val="כותרת 2 תו"/>
    <w:basedOn w:val="a0"/>
    <w:link w:val="2"/>
    <w:semiHidden/>
    <w:rsid w:val="009109BE"/>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232177">
      <w:bodyDiv w:val="1"/>
      <w:marLeft w:val="0"/>
      <w:marRight w:val="0"/>
      <w:marTop w:val="0"/>
      <w:marBottom w:val="0"/>
      <w:divBdr>
        <w:top w:val="none" w:sz="0" w:space="0" w:color="auto"/>
        <w:left w:val="none" w:sz="0" w:space="0" w:color="auto"/>
        <w:bottom w:val="none" w:sz="0" w:space="0" w:color="auto"/>
        <w:right w:val="none" w:sz="0" w:space="0" w:color="auto"/>
      </w:divBdr>
    </w:div>
    <w:div w:id="129860358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541843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330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vo.co.il/case/17921121"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7E254A" w:rsidRDefault="00774127" w:rsidP="00774127">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74127"/>
    <w:rsid w:val="00793995"/>
    <w:rsid w:val="007C6F98"/>
    <w:rsid w:val="007E254A"/>
    <w:rsid w:val="00815BC4"/>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A2BE4D686DC454A88E497F98AA23D32">
    <w:name w:val="FA2BE4D686DC454A88E497F98AA23D32"/>
    <w:pPr>
      <w:bidi/>
    </w:pPr>
  </w:style>
  <w:style w:type="paragraph" w:customStyle="1" w:styleId="A3A17730797F4EB48FE6B62E9EBD2835">
    <w:name w:val="A3A17730797F4EB48FE6B62E9EBD2835"/>
    <w:pPr>
      <w:bidi/>
    </w:pPr>
  </w:style>
  <w:style w:type="paragraph" w:customStyle="1" w:styleId="6D5466463BE4453EB844177DAD5371E0">
    <w:name w:val="6D5466463BE4453EB844177DAD5371E0"/>
    <w:pPr>
      <w:bidi/>
    </w:pPr>
  </w:style>
  <w:style w:type="paragraph" w:customStyle="1" w:styleId="F635A6E3B2B445F5AB4DED9DC4CE17B3">
    <w:name w:val="F635A6E3B2B445F5AB4DED9DC4CE17B3"/>
    <w:pPr>
      <w:bidi/>
    </w:pPr>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77412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4571</Words>
  <Characters>20021</Characters>
  <Application>Microsoft Office Word</Application>
  <DocSecurity>4</DocSecurity>
  <Lines>455</Lines>
  <Paragraphs>119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2023-06-15T11:34:00Z</cp:lastPrinted>
  <dcterms:created xsi:type="dcterms:W3CDTF">2023-09-07T06:42:00Z</dcterms:created>
  <dcterms:modified xsi:type="dcterms:W3CDTF">2023-09-07T06:42:00Z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7e2397dc68520e396ba643ab03328d88c4a47a03d5a5093f98b66c8cb99c5351</vt:lpwstr>
  </property>
</Properties>
</file>